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5F56F" w14:textId="77777777" w:rsidR="00596CBF" w:rsidRDefault="00CB6131">
      <w:pPr>
        <w:pStyle w:val="Corps"/>
        <w:jc w:val="center"/>
        <w:rPr>
          <w:b/>
          <w:bCs/>
        </w:rPr>
      </w:pPr>
      <w:proofErr w:type="gramStart"/>
      <w:r>
        <w:rPr>
          <w:b/>
          <w:bCs/>
        </w:rPr>
        <w:t>Parlement:</w:t>
      </w:r>
      <w:proofErr w:type="gramEnd"/>
      <w:r>
        <w:rPr>
          <w:b/>
          <w:bCs/>
        </w:rPr>
        <w:t xml:space="preserve"> la démocratie européenne entre satire et réalité. </w:t>
      </w:r>
    </w:p>
    <w:p w14:paraId="56159D3B" w14:textId="77777777" w:rsidR="00596CBF" w:rsidRDefault="00596CBF">
      <w:pPr>
        <w:pStyle w:val="Corps"/>
        <w:jc w:val="center"/>
        <w:rPr>
          <w:b/>
          <w:bCs/>
        </w:rPr>
      </w:pPr>
    </w:p>
    <w:p w14:paraId="163DCE95" w14:textId="77777777" w:rsidR="00596CBF" w:rsidRDefault="00CB6131">
      <w:pPr>
        <w:pStyle w:val="Corps"/>
        <w:rPr>
          <w:sz w:val="24"/>
          <w:szCs w:val="24"/>
        </w:rPr>
      </w:pPr>
      <w:proofErr w:type="gramStart"/>
      <w:r>
        <w:rPr>
          <w:sz w:val="24"/>
          <w:szCs w:val="24"/>
          <w:u w:val="single"/>
        </w:rPr>
        <w:t>Niveau</w:t>
      </w:r>
      <w:r>
        <w:rPr>
          <w:sz w:val="24"/>
          <w:szCs w:val="24"/>
        </w:rPr>
        <w:t>:</w:t>
      </w:r>
      <w:proofErr w:type="gramEnd"/>
      <w:r>
        <w:rPr>
          <w:sz w:val="24"/>
          <w:szCs w:val="24"/>
        </w:rPr>
        <w:t xml:space="preserve"> terminale</w:t>
      </w:r>
    </w:p>
    <w:p w14:paraId="5C2ADE0E" w14:textId="77777777" w:rsidR="00596CBF" w:rsidRDefault="00CB6131">
      <w:pPr>
        <w:pStyle w:val="Corps"/>
        <w:rPr>
          <w:sz w:val="24"/>
          <w:szCs w:val="24"/>
        </w:rPr>
      </w:pPr>
      <w:proofErr w:type="gramStart"/>
      <w:r>
        <w:rPr>
          <w:sz w:val="24"/>
          <w:szCs w:val="24"/>
          <w:u w:val="single"/>
        </w:rPr>
        <w:t>Problématique</w:t>
      </w:r>
      <w:r>
        <w:rPr>
          <w:sz w:val="24"/>
          <w:szCs w:val="24"/>
        </w:rPr>
        <w:t>:</w:t>
      </w:r>
      <w:proofErr w:type="gramEnd"/>
      <w:r>
        <w:rPr>
          <w:sz w:val="24"/>
          <w:szCs w:val="24"/>
        </w:rPr>
        <w:t xml:space="preserve"> L’UE, une démocratie supranationale menacée ? </w:t>
      </w:r>
    </w:p>
    <w:p w14:paraId="73959434" w14:textId="77777777" w:rsidR="00596CBF" w:rsidRDefault="00CB6131">
      <w:pPr>
        <w:pStyle w:val="Corps"/>
        <w:rPr>
          <w:sz w:val="24"/>
          <w:szCs w:val="24"/>
        </w:rPr>
      </w:pPr>
      <w:proofErr w:type="gramStart"/>
      <w:r>
        <w:rPr>
          <w:sz w:val="24"/>
          <w:szCs w:val="24"/>
          <w:u w:val="single"/>
        </w:rPr>
        <w:t>Notions</w:t>
      </w:r>
      <w:r>
        <w:rPr>
          <w:sz w:val="24"/>
          <w:szCs w:val="24"/>
        </w:rPr>
        <w:t>:</w:t>
      </w:r>
      <w:proofErr w:type="gramEnd"/>
      <w:r>
        <w:rPr>
          <w:sz w:val="24"/>
          <w:szCs w:val="24"/>
        </w:rPr>
        <w:t xml:space="preserve"> démocratie, supranationalité, processus parlementaire, lobby, opinion publique, satire, Brexit. </w:t>
      </w:r>
    </w:p>
    <w:p w14:paraId="4C6375EB" w14:textId="77777777" w:rsidR="00596CBF" w:rsidRDefault="00596CBF">
      <w:pPr>
        <w:pStyle w:val="Corps"/>
        <w:rPr>
          <w:sz w:val="24"/>
          <w:szCs w:val="24"/>
        </w:rPr>
      </w:pPr>
    </w:p>
    <w:p w14:paraId="1EAF88EC" w14:textId="77777777" w:rsidR="00596CBF" w:rsidRDefault="00CB6131">
      <w:pPr>
        <w:pStyle w:val="Corps"/>
        <w:rPr>
          <w:sz w:val="24"/>
          <w:szCs w:val="24"/>
        </w:rPr>
      </w:pPr>
      <w:proofErr w:type="gramStart"/>
      <w:r>
        <w:rPr>
          <w:sz w:val="24"/>
          <w:szCs w:val="24"/>
          <w:u w:val="single"/>
        </w:rPr>
        <w:t>Capacités</w:t>
      </w:r>
      <w:r>
        <w:rPr>
          <w:sz w:val="24"/>
          <w:szCs w:val="24"/>
        </w:rPr>
        <w:t>:</w:t>
      </w:r>
      <w:proofErr w:type="gramEnd"/>
    </w:p>
    <w:p w14:paraId="4F248353" w14:textId="77777777" w:rsidR="00596CBF" w:rsidRDefault="00CB6131">
      <w:pPr>
        <w:pStyle w:val="Corps"/>
        <w:numPr>
          <w:ilvl w:val="0"/>
          <w:numId w:val="2"/>
        </w:numPr>
        <w:rPr>
          <w:sz w:val="24"/>
          <w:szCs w:val="24"/>
        </w:rPr>
      </w:pPr>
      <w:r>
        <w:rPr>
          <w:sz w:val="24"/>
          <w:szCs w:val="24"/>
        </w:rPr>
        <w:t>Se documenter</w:t>
      </w:r>
    </w:p>
    <w:p w14:paraId="46CEECD4" w14:textId="77777777" w:rsidR="00596CBF" w:rsidRDefault="00CB6131">
      <w:pPr>
        <w:pStyle w:val="Corps"/>
        <w:numPr>
          <w:ilvl w:val="0"/>
          <w:numId w:val="2"/>
        </w:numPr>
        <w:rPr>
          <w:sz w:val="24"/>
          <w:szCs w:val="24"/>
        </w:rPr>
      </w:pPr>
      <w:r>
        <w:rPr>
          <w:sz w:val="24"/>
          <w:szCs w:val="24"/>
        </w:rPr>
        <w:t>Exercer un regard critique sur un objet culturel</w:t>
      </w:r>
    </w:p>
    <w:p w14:paraId="0B606D84" w14:textId="77777777" w:rsidR="00596CBF" w:rsidRDefault="00596CBF">
      <w:pPr>
        <w:pStyle w:val="Corps"/>
        <w:rPr>
          <w:sz w:val="24"/>
          <w:szCs w:val="24"/>
        </w:rPr>
      </w:pPr>
    </w:p>
    <w:p w14:paraId="0D561508" w14:textId="77777777" w:rsidR="00596CBF" w:rsidRDefault="00CB6131">
      <w:pPr>
        <w:pStyle w:val="Corps"/>
        <w:numPr>
          <w:ilvl w:val="0"/>
          <w:numId w:val="4"/>
        </w:numPr>
        <w:rPr>
          <w:sz w:val="24"/>
          <w:szCs w:val="24"/>
          <w:u w:val="single"/>
        </w:rPr>
      </w:pPr>
      <w:r>
        <w:rPr>
          <w:sz w:val="24"/>
          <w:szCs w:val="24"/>
          <w:u w:val="single"/>
        </w:rPr>
        <w:t xml:space="preserve">Le fonctionnement d’une démocratie </w:t>
      </w:r>
      <w:proofErr w:type="spellStart"/>
      <w:r>
        <w:rPr>
          <w:sz w:val="24"/>
          <w:szCs w:val="24"/>
          <w:u w:val="single"/>
        </w:rPr>
        <w:t>supra-</w:t>
      </w:r>
      <w:proofErr w:type="gramStart"/>
      <w:r>
        <w:rPr>
          <w:sz w:val="24"/>
          <w:szCs w:val="24"/>
          <w:u w:val="single"/>
        </w:rPr>
        <w:t>nationale</w:t>
      </w:r>
      <w:proofErr w:type="spellEnd"/>
      <w:r>
        <w:rPr>
          <w:sz w:val="24"/>
          <w:szCs w:val="24"/>
          <w:u w:val="single"/>
        </w:rPr>
        <w:t>:</w:t>
      </w:r>
      <w:proofErr w:type="gramEnd"/>
      <w:r>
        <w:rPr>
          <w:sz w:val="24"/>
          <w:szCs w:val="24"/>
          <w:u w:val="single"/>
        </w:rPr>
        <w:t xml:space="preserve"> </w:t>
      </w:r>
    </w:p>
    <w:p w14:paraId="3A719099" w14:textId="77777777" w:rsidR="00596CBF" w:rsidRDefault="00596CBF">
      <w:pPr>
        <w:pStyle w:val="Corps"/>
        <w:rPr>
          <w:sz w:val="24"/>
          <w:szCs w:val="24"/>
        </w:rPr>
      </w:pPr>
    </w:p>
    <w:p w14:paraId="31C51C5E" w14:textId="77777777" w:rsidR="00596CBF" w:rsidRDefault="00CB6131">
      <w:pPr>
        <w:pStyle w:val="Corps"/>
        <w:rPr>
          <w:sz w:val="24"/>
          <w:szCs w:val="24"/>
        </w:rPr>
      </w:pPr>
      <w:r>
        <w:rPr>
          <w:i/>
          <w:iCs/>
          <w:sz w:val="24"/>
          <w:szCs w:val="24"/>
        </w:rPr>
        <w:t>Parlement</w:t>
      </w:r>
      <w:r>
        <w:rPr>
          <w:sz w:val="24"/>
          <w:szCs w:val="24"/>
        </w:rPr>
        <w:t xml:space="preserve">, Noé, France télévision, Episode </w:t>
      </w:r>
      <w:proofErr w:type="gramStart"/>
      <w:r>
        <w:rPr>
          <w:sz w:val="24"/>
          <w:szCs w:val="24"/>
        </w:rPr>
        <w:t>1:</w:t>
      </w:r>
      <w:proofErr w:type="gramEnd"/>
      <w:r>
        <w:rPr>
          <w:sz w:val="24"/>
          <w:szCs w:val="24"/>
        </w:rPr>
        <w:t xml:space="preserve"> </w:t>
      </w:r>
    </w:p>
    <w:p w14:paraId="71DE135E" w14:textId="77777777" w:rsidR="00596CBF" w:rsidRDefault="00CB6131">
      <w:pPr>
        <w:pStyle w:val="Corps"/>
        <w:rPr>
          <w:sz w:val="24"/>
          <w:szCs w:val="24"/>
        </w:rPr>
      </w:pPr>
      <w:r>
        <w:rPr>
          <w:sz w:val="24"/>
          <w:szCs w:val="24"/>
        </w:rPr>
        <w:t xml:space="preserve">Relevez dans ce 1er </w:t>
      </w:r>
      <w:proofErr w:type="gramStart"/>
      <w:r>
        <w:rPr>
          <w:sz w:val="24"/>
          <w:szCs w:val="24"/>
        </w:rPr>
        <w:t>épisode:</w:t>
      </w:r>
      <w:proofErr w:type="gramEnd"/>
      <w:r>
        <w:rPr>
          <w:sz w:val="24"/>
          <w:szCs w:val="24"/>
        </w:rPr>
        <w:t xml:space="preserve"> </w:t>
      </w:r>
    </w:p>
    <w:p w14:paraId="6F99F974" w14:textId="77777777" w:rsidR="00596CBF" w:rsidRDefault="00CB6131">
      <w:pPr>
        <w:pStyle w:val="Corps"/>
        <w:numPr>
          <w:ilvl w:val="0"/>
          <w:numId w:val="2"/>
        </w:numPr>
        <w:rPr>
          <w:sz w:val="24"/>
          <w:szCs w:val="24"/>
        </w:rPr>
      </w:pPr>
      <w:proofErr w:type="gramStart"/>
      <w:r>
        <w:rPr>
          <w:sz w:val="24"/>
          <w:szCs w:val="24"/>
        </w:rPr>
        <w:t>les</w:t>
      </w:r>
      <w:proofErr w:type="gramEnd"/>
      <w:r>
        <w:rPr>
          <w:sz w:val="24"/>
          <w:szCs w:val="24"/>
        </w:rPr>
        <w:t xml:space="preserve"> lieux mentionnés: Bruxelles, Strasbourg.</w:t>
      </w:r>
    </w:p>
    <w:p w14:paraId="0103BE2C" w14:textId="77777777" w:rsidR="00596CBF" w:rsidRDefault="00CB6131">
      <w:pPr>
        <w:pStyle w:val="Corps"/>
        <w:numPr>
          <w:ilvl w:val="0"/>
          <w:numId w:val="2"/>
        </w:numPr>
        <w:rPr>
          <w:sz w:val="24"/>
          <w:szCs w:val="24"/>
        </w:rPr>
      </w:pPr>
      <w:proofErr w:type="gramStart"/>
      <w:r>
        <w:rPr>
          <w:sz w:val="24"/>
          <w:szCs w:val="24"/>
        </w:rPr>
        <w:t>les</w:t>
      </w:r>
      <w:proofErr w:type="gramEnd"/>
      <w:r>
        <w:rPr>
          <w:sz w:val="24"/>
          <w:szCs w:val="24"/>
        </w:rPr>
        <w:t xml:space="preserve"> acteurs de la démocratie européenne: assistants parlementaires, députés européens, Etats, lobbys. </w:t>
      </w:r>
    </w:p>
    <w:p w14:paraId="07A3482C" w14:textId="77777777" w:rsidR="00596CBF" w:rsidRDefault="00CB6131">
      <w:pPr>
        <w:pStyle w:val="Corps"/>
        <w:numPr>
          <w:ilvl w:val="0"/>
          <w:numId w:val="2"/>
        </w:numPr>
        <w:rPr>
          <w:sz w:val="24"/>
          <w:szCs w:val="24"/>
        </w:rPr>
      </w:pPr>
      <w:proofErr w:type="gramStart"/>
      <w:r>
        <w:rPr>
          <w:sz w:val="24"/>
          <w:szCs w:val="24"/>
        </w:rPr>
        <w:t>le</w:t>
      </w:r>
      <w:proofErr w:type="gramEnd"/>
      <w:r>
        <w:rPr>
          <w:sz w:val="24"/>
          <w:szCs w:val="24"/>
        </w:rPr>
        <w:t xml:space="preserve"> vocabulaire et les éléments de compréhension du fonctionnement de l’UE: amendement, résolution, commissions.</w:t>
      </w:r>
    </w:p>
    <w:p w14:paraId="1E147D94" w14:textId="77777777" w:rsidR="00596CBF" w:rsidRDefault="00CB6131">
      <w:pPr>
        <w:pStyle w:val="Corps"/>
        <w:numPr>
          <w:ilvl w:val="0"/>
          <w:numId w:val="2"/>
        </w:numPr>
        <w:rPr>
          <w:sz w:val="24"/>
          <w:szCs w:val="24"/>
        </w:rPr>
      </w:pPr>
      <w:r>
        <w:rPr>
          <w:sz w:val="24"/>
          <w:szCs w:val="24"/>
        </w:rPr>
        <w:t xml:space="preserve">Quel regard sur les institutions européennes se dégage de ce 1er épisode de la série ? Grande complexité. </w:t>
      </w:r>
    </w:p>
    <w:p w14:paraId="13226196" w14:textId="77777777" w:rsidR="00596CBF" w:rsidRDefault="00596CBF">
      <w:pPr>
        <w:pStyle w:val="Corps"/>
        <w:rPr>
          <w:sz w:val="24"/>
          <w:szCs w:val="24"/>
        </w:rPr>
      </w:pPr>
    </w:p>
    <w:p w14:paraId="290665E9" w14:textId="77777777" w:rsidR="00596CBF" w:rsidRDefault="00CB6131">
      <w:pPr>
        <w:pStyle w:val="Corps"/>
        <w:rPr>
          <w:sz w:val="24"/>
          <w:szCs w:val="24"/>
        </w:rPr>
      </w:pPr>
      <w:r>
        <w:rPr>
          <w:rFonts w:ascii="Arial Unicode MS" w:hAnsi="Arial Unicode MS"/>
          <w:sz w:val="24"/>
          <w:szCs w:val="24"/>
        </w:rPr>
        <w:t>↳</w:t>
      </w:r>
      <w:r>
        <w:rPr>
          <w:sz w:val="24"/>
          <w:szCs w:val="24"/>
        </w:rPr>
        <w:t xml:space="preserve"> A l’aide de ce que vous avez relevé et de recherches sur le </w:t>
      </w:r>
      <w:proofErr w:type="gramStart"/>
      <w:r>
        <w:rPr>
          <w:sz w:val="24"/>
          <w:szCs w:val="24"/>
        </w:rPr>
        <w:t>site:</w:t>
      </w:r>
      <w:proofErr w:type="gramEnd"/>
      <w:r>
        <w:rPr>
          <w:sz w:val="24"/>
          <w:szCs w:val="24"/>
        </w:rPr>
        <w:t xml:space="preserve"> </w:t>
      </w:r>
      <w:hyperlink r:id="rId7" w:history="1">
        <w:r>
          <w:rPr>
            <w:rStyle w:val="Hyperlink0"/>
            <w:sz w:val="24"/>
            <w:szCs w:val="24"/>
            <w:lang w:val="en-US"/>
          </w:rPr>
          <w:t>https://www.touteleurope.eu/fonctionnement-de-l-ue/les-institutions-europeennes/</w:t>
        </w:r>
      </w:hyperlink>
      <w:r>
        <w:rPr>
          <w:sz w:val="24"/>
          <w:szCs w:val="24"/>
        </w:rPr>
        <w:t xml:space="preserve"> , complétez l’organigramme des institutions de l’UE. </w:t>
      </w:r>
    </w:p>
    <w:p w14:paraId="7580767E" w14:textId="77777777" w:rsidR="00596CBF" w:rsidRDefault="00CB6131">
      <w:pPr>
        <w:pStyle w:val="Corps"/>
        <w:rPr>
          <w:sz w:val="24"/>
          <w:szCs w:val="24"/>
        </w:rPr>
      </w:pPr>
      <w:r>
        <w:rPr>
          <w:noProof/>
          <w:sz w:val="24"/>
          <w:szCs w:val="24"/>
        </w:rPr>
        <mc:AlternateContent>
          <mc:Choice Requires="wps">
            <w:drawing>
              <wp:anchor distT="152400" distB="152400" distL="152400" distR="152400" simplePos="0" relativeHeight="251659264" behindDoc="0" locked="0" layoutInCell="1" allowOverlap="1" wp14:anchorId="3B93F0DB" wp14:editId="358BDD1F">
                <wp:simplePos x="0" y="0"/>
                <wp:positionH relativeFrom="margin">
                  <wp:posOffset>0</wp:posOffset>
                </wp:positionH>
                <wp:positionV relativeFrom="line">
                  <wp:posOffset>266427</wp:posOffset>
                </wp:positionV>
                <wp:extent cx="2161183" cy="1653540"/>
                <wp:effectExtent l="0" t="0" r="0" b="0"/>
                <wp:wrapThrough wrapText="bothSides" distL="152400" distR="152400">
                  <wp:wrapPolygon edited="1">
                    <wp:start x="-63" y="-83"/>
                    <wp:lineTo x="-63" y="0"/>
                    <wp:lineTo x="-63" y="21598"/>
                    <wp:lineTo x="-63" y="21681"/>
                    <wp:lineTo x="0" y="21681"/>
                    <wp:lineTo x="21602" y="21681"/>
                    <wp:lineTo x="21665" y="21681"/>
                    <wp:lineTo x="21665" y="21598"/>
                    <wp:lineTo x="21665" y="0"/>
                    <wp:lineTo x="21665" y="-83"/>
                    <wp:lineTo x="21602" y="-83"/>
                    <wp:lineTo x="0" y="-83"/>
                    <wp:lineTo x="-63" y="-83"/>
                  </wp:wrapPolygon>
                </wp:wrapThrough>
                <wp:docPr id="1073741825" name="officeArt object"/>
                <wp:cNvGraphicFramePr/>
                <a:graphic xmlns:a="http://schemas.openxmlformats.org/drawingml/2006/main">
                  <a:graphicData uri="http://schemas.microsoft.com/office/word/2010/wordprocessingShape">
                    <wps:wsp>
                      <wps:cNvSpPr/>
                      <wps:spPr>
                        <a:xfrm>
                          <a:off x="0" y="0"/>
                          <a:ext cx="2161183" cy="1653540"/>
                        </a:xfrm>
                        <a:prstGeom prst="rect">
                          <a:avLst/>
                        </a:prstGeom>
                        <a:noFill/>
                        <a:ln w="12700" cap="flat">
                          <a:solidFill>
                            <a:srgbClr val="000000"/>
                          </a:solidFill>
                          <a:prstDash val="solid"/>
                          <a:miter lim="400000"/>
                        </a:ln>
                        <a:effectLst/>
                      </wps:spPr>
                      <wps:txbx>
                        <w:txbxContent>
                          <w:p w14:paraId="2E023364" w14:textId="77777777" w:rsidR="00596CBF" w:rsidRDefault="00CB6131">
                            <w:pPr>
                              <w:pStyle w:val="Corps"/>
                              <w:jc w:val="center"/>
                            </w:pPr>
                            <w:r>
                              <w:t>Conseil européen</w:t>
                            </w:r>
                          </w:p>
                        </w:txbxContent>
                      </wps:txbx>
                      <wps:bodyPr wrap="square" lIns="50800" tIns="50800" rIns="50800" bIns="50800" numCol="1" anchor="t">
                        <a:noAutofit/>
                      </wps:bodyPr>
                    </wps:wsp>
                  </a:graphicData>
                </a:graphic>
              </wp:anchor>
            </w:drawing>
          </mc:Choice>
          <mc:Fallback>
            <w:pict>
              <v:rect id="_x0000_s1026" style="visibility:visible;position:absolute;margin-left:0.0pt;margin-top:21.0pt;width:170.2pt;height:130.2pt;z-index:251659264;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Corps"/>
                        <w:jc w:val="center"/>
                      </w:pPr>
                      <w:r>
                        <w:rPr>
                          <w:rtl w:val="0"/>
                          <w:lang w:val="fr-FR"/>
                        </w:rPr>
                        <w:t>Conseil europ</w:t>
                      </w:r>
                      <w:r>
                        <w:rPr>
                          <w:rtl w:val="0"/>
                          <w:lang w:val="fr-FR"/>
                        </w:rPr>
                        <w:t>é</w:t>
                      </w:r>
                      <w:r>
                        <w:rPr>
                          <w:rtl w:val="0"/>
                          <w:lang w:val="fr-FR"/>
                        </w:rPr>
                        <w:t>en</w:t>
                      </w:r>
                    </w:p>
                  </w:txbxContent>
                </v:textbox>
                <w10:wrap type="through" side="bothSides" anchorx="margin"/>
              </v:rect>
            </w:pict>
          </mc:Fallback>
        </mc:AlternateContent>
      </w:r>
      <w:r>
        <w:rPr>
          <w:noProof/>
          <w:sz w:val="24"/>
          <w:szCs w:val="24"/>
        </w:rPr>
        <mc:AlternateContent>
          <mc:Choice Requires="wps">
            <w:drawing>
              <wp:anchor distT="152400" distB="152400" distL="152400" distR="152400" simplePos="0" relativeHeight="251660288" behindDoc="0" locked="0" layoutInCell="1" allowOverlap="1" wp14:anchorId="51AEC6C0" wp14:editId="390BA172">
                <wp:simplePos x="0" y="0"/>
                <wp:positionH relativeFrom="margin">
                  <wp:posOffset>3211920</wp:posOffset>
                </wp:positionH>
                <wp:positionV relativeFrom="line">
                  <wp:posOffset>244837</wp:posOffset>
                </wp:positionV>
                <wp:extent cx="2161183" cy="165354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2161183" cy="1653540"/>
                        </a:xfrm>
                        <a:prstGeom prst="rect">
                          <a:avLst/>
                        </a:prstGeom>
                        <a:noFill/>
                        <a:ln w="12700" cap="flat">
                          <a:solidFill>
                            <a:srgbClr val="000000"/>
                          </a:solidFill>
                          <a:prstDash val="solid"/>
                          <a:miter lim="400000"/>
                        </a:ln>
                        <a:effectLst/>
                      </wps:spPr>
                      <wps:txbx>
                        <w:txbxContent>
                          <w:p w14:paraId="62C8071E" w14:textId="77777777" w:rsidR="00596CBF" w:rsidRDefault="00CB6131">
                            <w:pPr>
                              <w:pStyle w:val="Corps"/>
                              <w:jc w:val="center"/>
                            </w:pPr>
                            <w:r>
                              <w:t>Commission européenne</w:t>
                            </w:r>
                          </w:p>
                        </w:txbxContent>
                      </wps:txbx>
                      <wps:bodyPr wrap="square" lIns="50800" tIns="50800" rIns="50800" bIns="50800" numCol="1" anchor="t">
                        <a:noAutofit/>
                      </wps:bodyPr>
                    </wps:wsp>
                  </a:graphicData>
                </a:graphic>
              </wp:anchor>
            </w:drawing>
          </mc:Choice>
          <mc:Fallback>
            <w:pict>
              <v:rect id="_x0000_s1027" style="visibility:visible;position:absolute;margin-left:252.9pt;margin-top:19.3pt;width:170.2pt;height:130.2pt;z-index:251660288;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Corps"/>
                        <w:jc w:val="center"/>
                      </w:pPr>
                      <w:r>
                        <w:rPr>
                          <w:rtl w:val="0"/>
                          <w:lang w:val="fr-FR"/>
                        </w:rPr>
                        <w:t>Commission europ</w:t>
                      </w:r>
                      <w:r>
                        <w:rPr>
                          <w:rtl w:val="0"/>
                          <w:lang w:val="fr-FR"/>
                        </w:rPr>
                        <w:t>é</w:t>
                      </w:r>
                      <w:r>
                        <w:rPr>
                          <w:rtl w:val="0"/>
                          <w:lang w:val="fr-FR"/>
                        </w:rPr>
                        <w:t>enne</w:t>
                      </w:r>
                    </w:p>
                  </w:txbxContent>
                </v:textbox>
                <w10:wrap type="topAndBottom" side="bothSides" anchorx="margin"/>
              </v:rect>
            </w:pict>
          </mc:Fallback>
        </mc:AlternateContent>
      </w:r>
    </w:p>
    <w:p w14:paraId="5C4EB5F9" w14:textId="77777777" w:rsidR="00596CBF" w:rsidRDefault="00596CBF">
      <w:pPr>
        <w:pStyle w:val="Corps"/>
        <w:rPr>
          <w:sz w:val="24"/>
          <w:szCs w:val="24"/>
        </w:rPr>
      </w:pPr>
    </w:p>
    <w:p w14:paraId="52A7ECCB" w14:textId="77777777" w:rsidR="00596CBF" w:rsidRDefault="00596CBF">
      <w:pPr>
        <w:pStyle w:val="Corps"/>
        <w:rPr>
          <w:sz w:val="24"/>
          <w:szCs w:val="24"/>
        </w:rPr>
      </w:pPr>
    </w:p>
    <w:p w14:paraId="0F3411B3" w14:textId="77777777" w:rsidR="00596CBF" w:rsidRDefault="00CB6131">
      <w:pPr>
        <w:pStyle w:val="Corps"/>
        <w:rPr>
          <w:sz w:val="24"/>
          <w:szCs w:val="24"/>
        </w:rPr>
      </w:pPr>
      <w:r>
        <w:rPr>
          <w:noProof/>
          <w:sz w:val="24"/>
          <w:szCs w:val="24"/>
        </w:rPr>
        <w:lastRenderedPageBreak/>
        <mc:AlternateContent>
          <mc:Choice Requires="wps">
            <w:drawing>
              <wp:anchor distT="152400" distB="152400" distL="152400" distR="152400" simplePos="0" relativeHeight="251661312" behindDoc="0" locked="0" layoutInCell="1" allowOverlap="1" wp14:anchorId="0E3D6942" wp14:editId="64FBD075">
                <wp:simplePos x="0" y="0"/>
                <wp:positionH relativeFrom="margin">
                  <wp:posOffset>621119</wp:posOffset>
                </wp:positionH>
                <wp:positionV relativeFrom="line">
                  <wp:posOffset>247739</wp:posOffset>
                </wp:positionV>
                <wp:extent cx="2161183" cy="165354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2161183" cy="1653540"/>
                        </a:xfrm>
                        <a:prstGeom prst="rect">
                          <a:avLst/>
                        </a:prstGeom>
                        <a:noFill/>
                        <a:ln w="12700" cap="flat">
                          <a:solidFill>
                            <a:srgbClr val="000000"/>
                          </a:solidFill>
                          <a:prstDash val="solid"/>
                          <a:miter lim="400000"/>
                        </a:ln>
                        <a:effectLst/>
                      </wps:spPr>
                      <wps:txbx>
                        <w:txbxContent>
                          <w:p w14:paraId="7CB82D8C" w14:textId="77777777" w:rsidR="00596CBF" w:rsidRDefault="00CB6131">
                            <w:pPr>
                              <w:pStyle w:val="Corps"/>
                              <w:jc w:val="center"/>
                            </w:pPr>
                            <w:r>
                              <w:t>Conseil de l’UE</w:t>
                            </w:r>
                          </w:p>
                        </w:txbxContent>
                      </wps:txbx>
                      <wps:bodyPr wrap="square" lIns="50800" tIns="50800" rIns="50800" bIns="50800" numCol="1" anchor="t">
                        <a:noAutofit/>
                      </wps:bodyPr>
                    </wps:wsp>
                  </a:graphicData>
                </a:graphic>
              </wp:anchor>
            </w:drawing>
          </mc:Choice>
          <mc:Fallback>
            <w:pict>
              <v:rect id="_x0000_s1028" style="visibility:visible;position:absolute;margin-left:48.9pt;margin-top:19.5pt;width:170.2pt;height:130.2pt;z-index:251661312;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Corps"/>
                        <w:jc w:val="center"/>
                      </w:pPr>
                      <w:r>
                        <w:rPr>
                          <w:rtl w:val="0"/>
                          <w:lang w:val="fr-FR"/>
                        </w:rPr>
                        <w:t>Conseil de l</w:t>
                      </w:r>
                      <w:r>
                        <w:rPr>
                          <w:rtl w:val="0"/>
                          <w:lang w:val="fr-FR"/>
                        </w:rPr>
                        <w:t>’</w:t>
                      </w:r>
                      <w:r>
                        <w:rPr>
                          <w:rtl w:val="0"/>
                          <w:lang w:val="fr-FR"/>
                        </w:rPr>
                        <w:t>UE</w:t>
                      </w:r>
                    </w:p>
                  </w:txbxContent>
                </v:textbox>
                <w10:wrap type="topAndBottom" side="bothSides" anchorx="margin"/>
              </v:rect>
            </w:pict>
          </mc:Fallback>
        </mc:AlternateContent>
      </w:r>
      <w:r>
        <w:rPr>
          <w:noProof/>
          <w:sz w:val="24"/>
          <w:szCs w:val="24"/>
        </w:rPr>
        <mc:AlternateContent>
          <mc:Choice Requires="wps">
            <w:drawing>
              <wp:anchor distT="152400" distB="152400" distL="152400" distR="152400" simplePos="0" relativeHeight="251662336" behindDoc="0" locked="0" layoutInCell="1" allowOverlap="1" wp14:anchorId="2B78FD49" wp14:editId="5B9998C2">
                <wp:simplePos x="0" y="0"/>
                <wp:positionH relativeFrom="margin">
                  <wp:posOffset>4095839</wp:posOffset>
                </wp:positionH>
                <wp:positionV relativeFrom="line">
                  <wp:posOffset>217259</wp:posOffset>
                </wp:positionV>
                <wp:extent cx="2161183" cy="1653540"/>
                <wp:effectExtent l="0" t="0" r="0" b="0"/>
                <wp:wrapThrough wrapText="bothSides" distL="152400" distR="152400">
                  <wp:wrapPolygon edited="1">
                    <wp:start x="-63" y="-83"/>
                    <wp:lineTo x="-63" y="0"/>
                    <wp:lineTo x="-63" y="21598"/>
                    <wp:lineTo x="-63" y="21681"/>
                    <wp:lineTo x="0" y="21681"/>
                    <wp:lineTo x="21602" y="21681"/>
                    <wp:lineTo x="21665" y="21681"/>
                    <wp:lineTo x="21665" y="21598"/>
                    <wp:lineTo x="21665" y="0"/>
                    <wp:lineTo x="21665" y="-83"/>
                    <wp:lineTo x="21602" y="-83"/>
                    <wp:lineTo x="0" y="-83"/>
                    <wp:lineTo x="-63" y="-83"/>
                  </wp:wrapPolygon>
                </wp:wrapThrough>
                <wp:docPr id="1073741828" name="officeArt object"/>
                <wp:cNvGraphicFramePr/>
                <a:graphic xmlns:a="http://schemas.openxmlformats.org/drawingml/2006/main">
                  <a:graphicData uri="http://schemas.microsoft.com/office/word/2010/wordprocessingShape">
                    <wps:wsp>
                      <wps:cNvSpPr/>
                      <wps:spPr>
                        <a:xfrm>
                          <a:off x="0" y="0"/>
                          <a:ext cx="2161183" cy="1653540"/>
                        </a:xfrm>
                        <a:prstGeom prst="rect">
                          <a:avLst/>
                        </a:prstGeom>
                        <a:noFill/>
                        <a:ln w="12700" cap="flat">
                          <a:solidFill>
                            <a:srgbClr val="000000"/>
                          </a:solidFill>
                          <a:prstDash val="solid"/>
                          <a:miter lim="400000"/>
                        </a:ln>
                        <a:effectLst/>
                      </wps:spPr>
                      <wps:txbx>
                        <w:txbxContent>
                          <w:p w14:paraId="7A443E24" w14:textId="77777777" w:rsidR="00596CBF" w:rsidRDefault="00CB6131">
                            <w:pPr>
                              <w:pStyle w:val="Corps"/>
                              <w:jc w:val="center"/>
                            </w:pPr>
                            <w:r>
                              <w:t>Parlement européen</w:t>
                            </w:r>
                          </w:p>
                        </w:txbxContent>
                      </wps:txbx>
                      <wps:bodyPr wrap="square" lIns="50800" tIns="50800" rIns="50800" bIns="50800" numCol="1" anchor="t">
                        <a:noAutofit/>
                      </wps:bodyPr>
                    </wps:wsp>
                  </a:graphicData>
                </a:graphic>
              </wp:anchor>
            </w:drawing>
          </mc:Choice>
          <mc:Fallback>
            <w:pict>
              <v:rect id="_x0000_s1029" style="visibility:visible;position:absolute;margin-left:322.5pt;margin-top:17.1pt;width:170.2pt;height:130.2pt;z-index:251662336;mso-position-horizontal:absolute;mso-position-horizontal-relative:margin;mso-position-vertical:absolute;mso-position-vertical-relative:line;mso-wrap-distance-left:12.0pt;mso-wrap-distance-top:12.0pt;mso-wrap-distance-right:12.0pt;mso-wrap-distance-bottom:12.0pt;">
                <v:fill on="f"/>
                <v:stroke filltype="solid" color="#000000" opacity="100.0%" weight="1.0pt" dashstyle="solid" endcap="flat" miterlimit="400.0%" joinstyle="miter" linestyle="single" startarrow="none" startarrowwidth="medium" startarrowlength="medium" endarrow="none" endarrowwidth="medium" endarrowlength="medium"/>
                <v:textbox>
                  <w:txbxContent>
                    <w:p>
                      <w:pPr>
                        <w:pStyle w:val="Corps"/>
                        <w:jc w:val="center"/>
                      </w:pPr>
                      <w:r>
                        <w:rPr>
                          <w:rtl w:val="0"/>
                          <w:lang w:val="fr-FR"/>
                        </w:rPr>
                        <w:t>Parlement europ</w:t>
                      </w:r>
                      <w:r>
                        <w:rPr>
                          <w:rtl w:val="0"/>
                          <w:lang w:val="fr-FR"/>
                        </w:rPr>
                        <w:t>é</w:t>
                      </w:r>
                      <w:r>
                        <w:rPr>
                          <w:rtl w:val="0"/>
                          <w:lang w:val="fr-FR"/>
                        </w:rPr>
                        <w:t>en</w:t>
                      </w:r>
                    </w:p>
                  </w:txbxContent>
                </v:textbox>
                <w10:wrap type="through" side="bothSides" anchorx="margin"/>
              </v:rect>
            </w:pict>
          </mc:Fallback>
        </mc:AlternateContent>
      </w:r>
    </w:p>
    <w:p w14:paraId="5B97AD5C" w14:textId="77777777" w:rsidR="00596CBF" w:rsidRDefault="00596CBF">
      <w:pPr>
        <w:pStyle w:val="Corps"/>
        <w:rPr>
          <w:sz w:val="24"/>
          <w:szCs w:val="24"/>
        </w:rPr>
      </w:pPr>
    </w:p>
    <w:p w14:paraId="64E27823" w14:textId="77777777" w:rsidR="00596CBF" w:rsidRDefault="00CB6131">
      <w:pPr>
        <w:pStyle w:val="Corps"/>
        <w:rPr>
          <w:sz w:val="24"/>
          <w:szCs w:val="24"/>
        </w:rPr>
      </w:pPr>
      <w:proofErr w:type="gramStart"/>
      <w:r>
        <w:rPr>
          <w:sz w:val="24"/>
          <w:szCs w:val="24"/>
        </w:rPr>
        <w:t>Légende:</w:t>
      </w:r>
      <w:proofErr w:type="gramEnd"/>
      <w:r>
        <w:rPr>
          <w:sz w:val="24"/>
          <w:szCs w:val="24"/>
        </w:rPr>
        <w:t xml:space="preserve"> lieux / représentants / rôle / liens entre les différentes institutions.</w:t>
      </w:r>
    </w:p>
    <w:p w14:paraId="5F27CF1F" w14:textId="77777777" w:rsidR="00596CBF" w:rsidRDefault="00596CBF">
      <w:pPr>
        <w:pStyle w:val="Corps"/>
        <w:rPr>
          <w:sz w:val="24"/>
          <w:szCs w:val="24"/>
        </w:rPr>
      </w:pPr>
    </w:p>
    <w:p w14:paraId="1541D47F" w14:textId="77777777" w:rsidR="00596CBF" w:rsidRDefault="00CB6131">
      <w:pPr>
        <w:pStyle w:val="Corps"/>
        <w:rPr>
          <w:sz w:val="24"/>
          <w:szCs w:val="24"/>
        </w:rPr>
      </w:pPr>
      <w:r>
        <w:rPr>
          <w:noProof/>
          <w:sz w:val="24"/>
          <w:szCs w:val="24"/>
        </w:rPr>
        <w:drawing>
          <wp:anchor distT="152400" distB="152400" distL="152400" distR="152400" simplePos="0" relativeHeight="251663360" behindDoc="0" locked="0" layoutInCell="1" allowOverlap="1" wp14:anchorId="2E863001" wp14:editId="6CEC74EC">
            <wp:simplePos x="0" y="0"/>
            <wp:positionH relativeFrom="margin">
              <wp:posOffset>-6349</wp:posOffset>
            </wp:positionH>
            <wp:positionV relativeFrom="page">
              <wp:posOffset>1027556</wp:posOffset>
            </wp:positionV>
            <wp:extent cx="6120057" cy="3863546"/>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8"/>
                    <a:stretch>
                      <a:fillRect/>
                    </a:stretch>
                  </pic:blipFill>
                  <pic:spPr>
                    <a:xfrm>
                      <a:off x="0" y="0"/>
                      <a:ext cx="6120057" cy="3863546"/>
                    </a:xfrm>
                    <a:prstGeom prst="rect">
                      <a:avLst/>
                    </a:prstGeom>
                    <a:ln w="12700" cap="flat">
                      <a:noFill/>
                      <a:miter lim="400000"/>
                    </a:ln>
                    <a:effectLst/>
                  </pic:spPr>
                </pic:pic>
              </a:graphicData>
            </a:graphic>
          </wp:anchor>
        </w:drawing>
      </w:r>
      <w:hyperlink r:id="rId9" w:history="1">
        <w:r>
          <w:rPr>
            <w:rStyle w:val="Hyperlink0"/>
            <w:sz w:val="24"/>
            <w:szCs w:val="24"/>
            <w:lang w:val="en-US"/>
          </w:rPr>
          <w:t>https://www.touteleurope.eu/wp-content/uploads/2021/10/schema-processus-decisionnel-europeen-grand-format-Touteleurope.png</w:t>
        </w:r>
      </w:hyperlink>
    </w:p>
    <w:p w14:paraId="1981C5C2" w14:textId="77777777" w:rsidR="00596CBF" w:rsidRDefault="00596CBF">
      <w:pPr>
        <w:pStyle w:val="Corps"/>
        <w:rPr>
          <w:sz w:val="24"/>
          <w:szCs w:val="24"/>
        </w:rPr>
      </w:pPr>
    </w:p>
    <w:p w14:paraId="228C711B" w14:textId="77777777" w:rsidR="00596CBF" w:rsidRDefault="00596CBF">
      <w:pPr>
        <w:pStyle w:val="Corps"/>
        <w:rPr>
          <w:sz w:val="24"/>
          <w:szCs w:val="24"/>
        </w:rPr>
      </w:pPr>
    </w:p>
    <w:p w14:paraId="00DBD32F" w14:textId="77777777" w:rsidR="00596CBF" w:rsidRDefault="00CB6131">
      <w:pPr>
        <w:pStyle w:val="Corps"/>
        <w:rPr>
          <w:sz w:val="24"/>
          <w:szCs w:val="24"/>
          <w:u w:val="single"/>
        </w:rPr>
      </w:pPr>
      <w:r>
        <w:rPr>
          <w:sz w:val="24"/>
          <w:szCs w:val="24"/>
        </w:rPr>
        <w:t xml:space="preserve">II. </w:t>
      </w:r>
      <w:r>
        <w:rPr>
          <w:sz w:val="24"/>
          <w:szCs w:val="24"/>
          <w:u w:val="single"/>
        </w:rPr>
        <w:t>Une démocratie menacée ?</w:t>
      </w:r>
    </w:p>
    <w:p w14:paraId="0C41524C" w14:textId="77777777" w:rsidR="00596CBF" w:rsidRDefault="00596CBF">
      <w:pPr>
        <w:pStyle w:val="Corps"/>
        <w:rPr>
          <w:sz w:val="24"/>
          <w:szCs w:val="24"/>
          <w:u w:val="single"/>
        </w:rPr>
      </w:pPr>
    </w:p>
    <w:p w14:paraId="40FEE522" w14:textId="77777777" w:rsidR="00596CBF" w:rsidRDefault="00CB6131">
      <w:pPr>
        <w:pStyle w:val="Corps"/>
        <w:rPr>
          <w:sz w:val="24"/>
          <w:szCs w:val="24"/>
        </w:rPr>
      </w:pPr>
      <w:r>
        <w:rPr>
          <w:sz w:val="24"/>
          <w:szCs w:val="24"/>
        </w:rPr>
        <w:t xml:space="preserve">Quelles sont les </w:t>
      </w:r>
      <w:proofErr w:type="spellStart"/>
      <w:r>
        <w:rPr>
          <w:sz w:val="24"/>
          <w:szCs w:val="24"/>
        </w:rPr>
        <w:t>diffiultés</w:t>
      </w:r>
      <w:proofErr w:type="spellEnd"/>
      <w:r>
        <w:rPr>
          <w:sz w:val="24"/>
          <w:szCs w:val="24"/>
        </w:rPr>
        <w:t xml:space="preserve"> de l’UE perceptibles dans la série </w:t>
      </w:r>
      <w:r>
        <w:rPr>
          <w:i/>
          <w:iCs/>
          <w:sz w:val="24"/>
          <w:szCs w:val="24"/>
        </w:rPr>
        <w:t xml:space="preserve">Parlement </w:t>
      </w:r>
      <w:r>
        <w:rPr>
          <w:sz w:val="24"/>
          <w:szCs w:val="24"/>
        </w:rPr>
        <w:t xml:space="preserve">? </w:t>
      </w:r>
    </w:p>
    <w:p w14:paraId="0DA91F2F" w14:textId="77777777" w:rsidR="00596CBF" w:rsidRDefault="00CB6131">
      <w:pPr>
        <w:pStyle w:val="Corps"/>
        <w:rPr>
          <w:sz w:val="24"/>
          <w:szCs w:val="24"/>
        </w:rPr>
      </w:pPr>
      <w:r>
        <w:rPr>
          <w:sz w:val="24"/>
          <w:szCs w:val="24"/>
        </w:rPr>
        <w:t xml:space="preserve">Episode </w:t>
      </w:r>
      <w:proofErr w:type="gramStart"/>
      <w:r>
        <w:rPr>
          <w:sz w:val="24"/>
          <w:szCs w:val="24"/>
        </w:rPr>
        <w:t>1:</w:t>
      </w:r>
      <w:proofErr w:type="gramEnd"/>
      <w:r>
        <w:rPr>
          <w:sz w:val="24"/>
          <w:szCs w:val="24"/>
        </w:rPr>
        <w:t xml:space="preserve"> Brexit, poids des lobbys, réticences des Parlements nationaux</w:t>
      </w:r>
    </w:p>
    <w:p w14:paraId="2C1E175B" w14:textId="77777777" w:rsidR="00596CBF" w:rsidRDefault="00CB6131">
      <w:pPr>
        <w:pStyle w:val="Corps"/>
        <w:rPr>
          <w:sz w:val="24"/>
          <w:szCs w:val="24"/>
        </w:rPr>
      </w:pPr>
      <w:r>
        <w:rPr>
          <w:sz w:val="24"/>
          <w:szCs w:val="24"/>
        </w:rPr>
        <w:t xml:space="preserve">Montage </w:t>
      </w:r>
      <w:proofErr w:type="gramStart"/>
      <w:r>
        <w:rPr>
          <w:sz w:val="24"/>
          <w:szCs w:val="24"/>
        </w:rPr>
        <w:t>Brexit:</w:t>
      </w:r>
      <w:proofErr w:type="gramEnd"/>
      <w:r>
        <w:rPr>
          <w:sz w:val="24"/>
          <w:szCs w:val="24"/>
        </w:rPr>
        <w:t xml:space="preserve"> caricature débats, positions des parlementaires britanniques</w:t>
      </w:r>
    </w:p>
    <w:p w14:paraId="1972CA43" w14:textId="77777777" w:rsidR="00596CBF" w:rsidRDefault="00CB6131">
      <w:pPr>
        <w:pStyle w:val="Corps"/>
        <w:rPr>
          <w:sz w:val="24"/>
          <w:szCs w:val="24"/>
        </w:rPr>
      </w:pPr>
      <w:r>
        <w:rPr>
          <w:sz w:val="24"/>
          <w:szCs w:val="24"/>
        </w:rPr>
        <w:lastRenderedPageBreak/>
        <w:t>Episode 3 (appel de Samy à sa mère</w:t>
      </w:r>
      <w:proofErr w:type="gramStart"/>
      <w:r>
        <w:rPr>
          <w:sz w:val="24"/>
          <w:szCs w:val="24"/>
        </w:rPr>
        <w:t>):</w:t>
      </w:r>
      <w:proofErr w:type="gramEnd"/>
      <w:r>
        <w:rPr>
          <w:sz w:val="24"/>
          <w:szCs w:val="24"/>
        </w:rPr>
        <w:t xml:space="preserve"> </w:t>
      </w:r>
      <w:proofErr w:type="spellStart"/>
      <w:r>
        <w:rPr>
          <w:sz w:val="24"/>
          <w:szCs w:val="24"/>
        </w:rPr>
        <w:t>finning</w:t>
      </w:r>
      <w:proofErr w:type="spellEnd"/>
      <w:r>
        <w:rPr>
          <w:sz w:val="24"/>
          <w:szCs w:val="24"/>
        </w:rPr>
        <w:t xml:space="preserve"> ≠ migrants et « jargon » … </w:t>
      </w:r>
      <w:r>
        <w:rPr>
          <w:rFonts w:ascii="Arial Unicode MS" w:hAnsi="Arial Unicode MS"/>
          <w:sz w:val="24"/>
          <w:szCs w:val="24"/>
        </w:rPr>
        <w:t>→</w:t>
      </w:r>
      <w:r>
        <w:rPr>
          <w:sz w:val="24"/>
          <w:szCs w:val="24"/>
        </w:rPr>
        <w:t xml:space="preserve"> notion d’euroscepticisme. </w:t>
      </w:r>
    </w:p>
    <w:p w14:paraId="63C63BC3" w14:textId="77777777" w:rsidR="00596CBF" w:rsidRDefault="00596CBF">
      <w:pPr>
        <w:pStyle w:val="Corps"/>
        <w:rPr>
          <w:sz w:val="24"/>
          <w:szCs w:val="24"/>
        </w:rPr>
      </w:pPr>
    </w:p>
    <w:p w14:paraId="46EF965C" w14:textId="77777777" w:rsidR="00596CBF" w:rsidRDefault="00CB6131">
      <w:pPr>
        <w:pStyle w:val="Corps"/>
        <w:jc w:val="both"/>
        <w:rPr>
          <w:sz w:val="24"/>
          <w:szCs w:val="24"/>
        </w:rPr>
      </w:pPr>
      <w:proofErr w:type="gramStart"/>
      <w:r>
        <w:rPr>
          <w:sz w:val="24"/>
          <w:szCs w:val="24"/>
        </w:rPr>
        <w:t>Documentaire:</w:t>
      </w:r>
      <w:proofErr w:type="gramEnd"/>
      <w:r>
        <w:rPr>
          <w:sz w:val="24"/>
          <w:szCs w:val="24"/>
        </w:rPr>
        <w:t xml:space="preserve"> « Bruxelles, ton univers impitoyable »</w:t>
      </w:r>
    </w:p>
    <w:p w14:paraId="70681E30" w14:textId="77777777" w:rsidR="00596CBF" w:rsidRDefault="00CB6131">
      <w:pPr>
        <w:pStyle w:val="Corps"/>
        <w:jc w:val="both"/>
        <w:rPr>
          <w:sz w:val="24"/>
          <w:szCs w:val="24"/>
        </w:rPr>
      </w:pPr>
      <w:r>
        <w:rPr>
          <w:sz w:val="24"/>
          <w:szCs w:val="24"/>
        </w:rPr>
        <w:t xml:space="preserve">Introduction jusqu’à 3 </w:t>
      </w:r>
      <w:proofErr w:type="gramStart"/>
      <w:r>
        <w:rPr>
          <w:sz w:val="24"/>
          <w:szCs w:val="24"/>
        </w:rPr>
        <w:t>minutes:</w:t>
      </w:r>
      <w:proofErr w:type="gramEnd"/>
      <w:r>
        <w:rPr>
          <w:sz w:val="24"/>
          <w:szCs w:val="24"/>
        </w:rPr>
        <w:t xml:space="preserve"> rappel des institutions</w:t>
      </w:r>
    </w:p>
    <w:p w14:paraId="655AFE50" w14:textId="77777777" w:rsidR="00596CBF" w:rsidRDefault="00CB6131">
      <w:pPr>
        <w:pStyle w:val="Corps"/>
        <w:jc w:val="both"/>
        <w:rPr>
          <w:sz w:val="24"/>
          <w:szCs w:val="24"/>
        </w:rPr>
      </w:pPr>
      <w:r>
        <w:rPr>
          <w:sz w:val="24"/>
          <w:szCs w:val="24"/>
        </w:rPr>
        <w:t xml:space="preserve">Puis 7 à 35 minutes : </w:t>
      </w:r>
      <w:proofErr w:type="spellStart"/>
      <w:r>
        <w:rPr>
          <w:sz w:val="24"/>
          <w:szCs w:val="24"/>
        </w:rPr>
        <w:t>European</w:t>
      </w:r>
      <w:proofErr w:type="spellEnd"/>
      <w:r>
        <w:rPr>
          <w:sz w:val="24"/>
          <w:szCs w:val="24"/>
        </w:rPr>
        <w:t xml:space="preserve"> green deal. </w:t>
      </w:r>
    </w:p>
    <w:p w14:paraId="6EDB2C09" w14:textId="77777777" w:rsidR="00596CBF" w:rsidRDefault="00CB6131">
      <w:pPr>
        <w:pStyle w:val="Corps"/>
        <w:numPr>
          <w:ilvl w:val="0"/>
          <w:numId w:val="2"/>
        </w:numPr>
        <w:jc w:val="both"/>
        <w:rPr>
          <w:sz w:val="24"/>
          <w:szCs w:val="24"/>
        </w:rPr>
      </w:pPr>
      <w:r>
        <w:rPr>
          <w:sz w:val="24"/>
          <w:szCs w:val="24"/>
        </w:rPr>
        <w:t>Enjeu de la négociation ? Afficher l’objectif de neutralité carbone d’ici 2050</w:t>
      </w:r>
    </w:p>
    <w:p w14:paraId="69354177" w14:textId="77777777" w:rsidR="00596CBF" w:rsidRDefault="00CB6131">
      <w:pPr>
        <w:pStyle w:val="Corps"/>
        <w:numPr>
          <w:ilvl w:val="0"/>
          <w:numId w:val="2"/>
        </w:numPr>
        <w:jc w:val="both"/>
        <w:rPr>
          <w:sz w:val="24"/>
          <w:szCs w:val="24"/>
        </w:rPr>
      </w:pPr>
      <w:r>
        <w:rPr>
          <w:sz w:val="24"/>
          <w:szCs w:val="24"/>
        </w:rPr>
        <w:t>Durée ? 1 an de tournée de Charles Michel dans les capitales européennes puis 10h de négociations à Bruxelles (bâtiment Europa du Conseil européen).</w:t>
      </w:r>
    </w:p>
    <w:p w14:paraId="3B1D5729" w14:textId="77777777" w:rsidR="00596CBF" w:rsidRDefault="00CB6131">
      <w:pPr>
        <w:pStyle w:val="Corps"/>
        <w:numPr>
          <w:ilvl w:val="0"/>
          <w:numId w:val="2"/>
        </w:numPr>
        <w:jc w:val="both"/>
        <w:rPr>
          <w:sz w:val="24"/>
          <w:szCs w:val="24"/>
        </w:rPr>
      </w:pPr>
      <w:r>
        <w:rPr>
          <w:sz w:val="24"/>
          <w:szCs w:val="24"/>
        </w:rPr>
        <w:t xml:space="preserve">Acteurs ? Chefs d’Etats et leurs conseillers, lobby ONG Greenpeace, médias. </w:t>
      </w:r>
    </w:p>
    <w:p w14:paraId="6FA58D11" w14:textId="77777777" w:rsidR="00596CBF" w:rsidRDefault="00CB6131">
      <w:pPr>
        <w:pStyle w:val="Corps"/>
        <w:numPr>
          <w:ilvl w:val="0"/>
          <w:numId w:val="2"/>
        </w:numPr>
        <w:jc w:val="both"/>
        <w:rPr>
          <w:sz w:val="24"/>
          <w:szCs w:val="24"/>
        </w:rPr>
      </w:pPr>
      <w:r>
        <w:rPr>
          <w:sz w:val="24"/>
          <w:szCs w:val="24"/>
        </w:rPr>
        <w:t xml:space="preserve">Quel est l’obstacle principal ? Opposition 1er ministre polonais qui redoute les conséquences économiques et l’opinion publique de son pays. </w:t>
      </w:r>
    </w:p>
    <w:p w14:paraId="3D21C8D3" w14:textId="77777777" w:rsidR="00596CBF" w:rsidRDefault="00CB6131">
      <w:pPr>
        <w:pStyle w:val="Corps"/>
        <w:numPr>
          <w:ilvl w:val="0"/>
          <w:numId w:val="2"/>
        </w:numPr>
        <w:jc w:val="both"/>
        <w:rPr>
          <w:sz w:val="24"/>
          <w:szCs w:val="24"/>
        </w:rPr>
      </w:pPr>
      <w:r>
        <w:rPr>
          <w:sz w:val="24"/>
          <w:szCs w:val="24"/>
        </w:rPr>
        <w:t>Comment est-il résolu ? Clause d’</w:t>
      </w:r>
      <w:proofErr w:type="spellStart"/>
      <w:r>
        <w:rPr>
          <w:sz w:val="24"/>
          <w:szCs w:val="24"/>
        </w:rPr>
        <w:t>opting</w:t>
      </w:r>
      <w:proofErr w:type="spellEnd"/>
      <w:r>
        <w:rPr>
          <w:sz w:val="24"/>
          <w:szCs w:val="24"/>
        </w:rPr>
        <w:t xml:space="preserve"> out. </w:t>
      </w:r>
    </w:p>
    <w:p w14:paraId="54222609" w14:textId="77777777" w:rsidR="00596CBF" w:rsidRDefault="00596CBF">
      <w:pPr>
        <w:pStyle w:val="Corps"/>
        <w:rPr>
          <w:sz w:val="24"/>
          <w:szCs w:val="24"/>
        </w:rPr>
      </w:pPr>
    </w:p>
    <w:p w14:paraId="3D1A09E0" w14:textId="77777777" w:rsidR="00596CBF" w:rsidRDefault="00CB6131">
      <w:pPr>
        <w:pStyle w:val="Corps"/>
        <w:jc w:val="both"/>
        <w:rPr>
          <w:sz w:val="24"/>
          <w:szCs w:val="24"/>
        </w:rPr>
      </w:pPr>
      <w:r>
        <w:rPr>
          <w:sz w:val="24"/>
          <w:szCs w:val="24"/>
        </w:rPr>
        <w:t xml:space="preserve">En croisant le documentaire et les deux documents ci-dessous, exercez votre regard critique sur la série. </w:t>
      </w:r>
    </w:p>
    <w:p w14:paraId="2AF9B1B7" w14:textId="77777777" w:rsidR="00596CBF" w:rsidRDefault="00596CBF">
      <w:pPr>
        <w:pStyle w:val="Corps"/>
        <w:jc w:val="both"/>
        <w:rPr>
          <w:sz w:val="24"/>
          <w:szCs w:val="24"/>
        </w:rPr>
      </w:pPr>
    </w:p>
    <w:p w14:paraId="48237D11" w14:textId="77777777" w:rsidR="00596CBF" w:rsidRDefault="00831A34">
      <w:pPr>
        <w:pStyle w:val="Corps"/>
        <w:jc w:val="both"/>
        <w:rPr>
          <w:sz w:val="24"/>
          <w:szCs w:val="24"/>
        </w:rPr>
      </w:pPr>
      <w:hyperlink r:id="rId10" w:history="1">
        <w:r w:rsidR="00CB6131">
          <w:rPr>
            <w:rStyle w:val="Hyperlink0"/>
            <w:sz w:val="24"/>
            <w:szCs w:val="24"/>
            <w:lang w:val="en-US"/>
          </w:rPr>
          <w:t>https://www.franceculture.fr/histoire/de-margaret-thatcher-aux-brexiteers-la-fabrique-du-mot-eurosceptique</w:t>
        </w:r>
      </w:hyperlink>
    </w:p>
    <w:p w14:paraId="1481C8E0" w14:textId="77777777" w:rsidR="00596CBF" w:rsidRDefault="00596CBF">
      <w:pPr>
        <w:pStyle w:val="Corps"/>
        <w:jc w:val="both"/>
        <w:rPr>
          <w:sz w:val="24"/>
          <w:szCs w:val="24"/>
        </w:rPr>
      </w:pPr>
    </w:p>
    <w:p w14:paraId="5203E8BB" w14:textId="77777777" w:rsidR="00596CBF" w:rsidRDefault="00831A34">
      <w:pPr>
        <w:pStyle w:val="Corps"/>
        <w:jc w:val="both"/>
        <w:rPr>
          <w:sz w:val="24"/>
          <w:szCs w:val="24"/>
        </w:rPr>
      </w:pPr>
      <w:hyperlink r:id="rId11" w:history="1">
        <w:r w:rsidR="00CB6131">
          <w:rPr>
            <w:rStyle w:val="Hyperlink0"/>
            <w:sz w:val="24"/>
            <w:szCs w:val="24"/>
            <w:lang w:val="en-US"/>
          </w:rPr>
          <w:t>https://www.franceculture.fr/emissions/le-tour-du-monde-des-idees/les-lecons-administrees-par-la-carte-de-leuroscepticisme</w:t>
        </w:r>
      </w:hyperlink>
    </w:p>
    <w:p w14:paraId="7B041FFA" w14:textId="77777777" w:rsidR="00596CBF" w:rsidRDefault="00596CBF">
      <w:pPr>
        <w:pStyle w:val="Corps"/>
        <w:rPr>
          <w:sz w:val="24"/>
          <w:szCs w:val="24"/>
        </w:rPr>
      </w:pPr>
    </w:p>
    <w:p w14:paraId="684BB60D" w14:textId="77777777" w:rsidR="00596CBF" w:rsidRDefault="00CB6131">
      <w:pPr>
        <w:pStyle w:val="Corps"/>
        <w:jc w:val="both"/>
      </w:pPr>
      <w:r>
        <w:rPr>
          <w:b/>
          <w:bCs/>
          <w:sz w:val="24"/>
          <w:szCs w:val="24"/>
        </w:rPr>
        <w:t xml:space="preserve">Tâche </w:t>
      </w:r>
      <w:proofErr w:type="gramStart"/>
      <w:r>
        <w:rPr>
          <w:b/>
          <w:bCs/>
          <w:sz w:val="24"/>
          <w:szCs w:val="24"/>
        </w:rPr>
        <w:t>finale:</w:t>
      </w:r>
      <w:proofErr w:type="gramEnd"/>
      <w:r>
        <w:rPr>
          <w:b/>
          <w:bCs/>
          <w:sz w:val="24"/>
          <w:szCs w:val="24"/>
        </w:rPr>
        <w:t xml:space="preserve"> </w:t>
      </w:r>
      <w:r>
        <w:rPr>
          <w:sz w:val="24"/>
          <w:szCs w:val="24"/>
        </w:rPr>
        <w:t>Vous êtes un parlementaire européen interrogé à la radio sur la pertinence de la série Parlement pour comprendre l’Union Européenne. Enregistrez votre réponse pour présenter la série, analyser les apports et les limites pour comprendre la démocratie européenne avant de conclure sur votre avis personnel.</w:t>
      </w:r>
    </w:p>
    <w:sectPr w:rsidR="00596CBF">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148D8" w14:textId="77777777" w:rsidR="00CB6131" w:rsidRDefault="00CB6131">
      <w:r>
        <w:separator/>
      </w:r>
    </w:p>
  </w:endnote>
  <w:endnote w:type="continuationSeparator" w:id="0">
    <w:p w14:paraId="2AC5F627" w14:textId="77777777" w:rsidR="00CB6131" w:rsidRDefault="00CB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A05F" w14:textId="77777777" w:rsidR="00596CBF" w:rsidRDefault="00596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C5B3D" w14:textId="77777777" w:rsidR="00CB6131" w:rsidRDefault="00CB6131">
      <w:r>
        <w:separator/>
      </w:r>
    </w:p>
  </w:footnote>
  <w:footnote w:type="continuationSeparator" w:id="0">
    <w:p w14:paraId="716D02E9" w14:textId="77777777" w:rsidR="00CB6131" w:rsidRDefault="00CB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2FD03" w14:textId="77777777" w:rsidR="00596CBF" w:rsidRDefault="00CB6131">
    <w:pPr>
      <w:pStyle w:val="En-tte"/>
      <w:tabs>
        <w:tab w:val="clear" w:pos="9020"/>
        <w:tab w:val="center" w:pos="4819"/>
        <w:tab w:val="right" w:pos="9638"/>
      </w:tabs>
    </w:pPr>
    <w:r>
      <w:t>Terminale - EMC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D38D3"/>
    <w:multiLevelType w:val="hybridMultilevel"/>
    <w:tmpl w:val="7A906C4A"/>
    <w:styleLink w:val="Tiret"/>
    <w:lvl w:ilvl="0" w:tplc="DE4EEBBE">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645A5D9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6E1E0DE2">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19F638D6">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FD182F1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80F82DDE">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161C71C0">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426C824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BDFC210A">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 w15:restartNumberingAfterBreak="0">
    <w:nsid w:val="41ED6DE2"/>
    <w:multiLevelType w:val="hybridMultilevel"/>
    <w:tmpl w:val="7A906C4A"/>
    <w:numStyleLink w:val="Tiret"/>
  </w:abstractNum>
  <w:abstractNum w:abstractNumId="2" w15:restartNumberingAfterBreak="0">
    <w:nsid w:val="6370062E"/>
    <w:multiLevelType w:val="hybridMultilevel"/>
    <w:tmpl w:val="2D08FD72"/>
    <w:numStyleLink w:val="Harvard"/>
  </w:abstractNum>
  <w:abstractNum w:abstractNumId="3" w15:restartNumberingAfterBreak="0">
    <w:nsid w:val="7E3637B7"/>
    <w:multiLevelType w:val="hybridMultilevel"/>
    <w:tmpl w:val="2D08FD72"/>
    <w:styleLink w:val="Harvard"/>
    <w:lvl w:ilvl="0" w:tplc="AE00E956">
      <w:start w:val="1"/>
      <w:numFmt w:val="upperRoman"/>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49DE2796">
      <w:start w:val="1"/>
      <w:numFmt w:val="upperLetter"/>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0520EBE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EAAC08A">
      <w:start w:val="1"/>
      <w:numFmt w:val="lowerLetter"/>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6AA89D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8402CCAE">
      <w:start w:val="1"/>
      <w:numFmt w:val="lowerLetter"/>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D1821868">
      <w:start w:val="1"/>
      <w:numFmt w:val="lowerRoman"/>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5000AF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C86C8450">
      <w:start w:val="1"/>
      <w:numFmt w:val="lowerLetter"/>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CBF"/>
    <w:rsid w:val="00596CBF"/>
    <w:rsid w:val="006719B6"/>
    <w:rsid w:val="00831A34"/>
    <w:rsid w:val="00CB6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F8D7"/>
  <w15:docId w15:val="{E255CA19-41FA-402F-AFC4-C96A93F9A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customStyle="1" w:styleId="Corps">
    <w:name w:val="Corps"/>
    <w:rPr>
      <w:rFonts w:ascii="Helvetica" w:hAnsi="Helvetica" w:cs="Arial Unicode MS"/>
      <w:color w:val="000000"/>
      <w:sz w:val="22"/>
      <w:szCs w:val="22"/>
    </w:rPr>
  </w:style>
  <w:style w:type="numbering" w:customStyle="1" w:styleId="Tiret">
    <w:name w:val="Tiret"/>
    <w:pPr>
      <w:numPr>
        <w:numId w:val="1"/>
      </w:numPr>
    </w:pPr>
  </w:style>
  <w:style w:type="numbering" w:customStyle="1" w:styleId="Harvard">
    <w:name w:val="Harvard"/>
    <w:pPr>
      <w:numPr>
        <w:numId w:val="3"/>
      </w:numPr>
    </w:pPr>
  </w:style>
  <w:style w:type="character" w:customStyle="1" w:styleId="Hyperlink0">
    <w:name w:val="Hyperlink.0"/>
    <w:basedOn w:val="Lienhypertext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touteleurope.eu/fonctionnement-de-l-ue/les-institutions-europeenn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nceculture.fr/emissions/le-tour-du-monde-des-idees/les-lecons-administrees-par-la-carte-de-leuroscepticism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ranceculture.fr/histoire/de-margaret-thatcher-aux-brexiteers-la-fabrique-du-mot-eurosceptique" TargetMode="External"/><Relationship Id="rId4" Type="http://schemas.openxmlformats.org/officeDocument/2006/relationships/webSettings" Target="webSettings.xml"/><Relationship Id="rId9" Type="http://schemas.openxmlformats.org/officeDocument/2006/relationships/hyperlink" Target="https://www.touteleurope.eu/wp-content/uploads/2021/10/schema-processus-decisionnel-europeen-grand-format-Touteleurope.png" TargetMode="Externa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524</Words>
  <Characters>2883</Characters>
  <Application>Microsoft Office Word</Application>
  <DocSecurity>4</DocSecurity>
  <Lines>24</Lines>
  <Paragraphs>6</Paragraphs>
  <ScaleCrop>false</ScaleCrop>
  <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Girousse</dc:creator>
  <cp:lastModifiedBy>perrine Gourio</cp:lastModifiedBy>
  <cp:revision>2</cp:revision>
  <dcterms:created xsi:type="dcterms:W3CDTF">2022-01-01T13:36:00Z</dcterms:created>
  <dcterms:modified xsi:type="dcterms:W3CDTF">2022-01-01T13:36:00Z</dcterms:modified>
</cp:coreProperties>
</file>