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8D02A2" w14:textId="77777777" w:rsidR="00AC2BBC" w:rsidRDefault="00000000">
      <w:pPr>
        <w:pStyle w:val="Standard"/>
        <w:spacing w:line="276" w:lineRule="auto"/>
        <w:jc w:val="center"/>
        <w:rPr>
          <w:rFonts w:ascii="Calibri" w:hAnsi="Calibri" w:cs="Calibri"/>
          <w:b/>
          <w:bCs/>
        </w:rPr>
      </w:pPr>
      <w:r>
        <w:rPr>
          <w:rFonts w:ascii="Calibri" w:hAnsi="Calibri" w:cs="Calibri"/>
          <w:b/>
          <w:bCs/>
        </w:rPr>
        <w:t xml:space="preserve">Réviser de manière ludique la géographie française avec un escape </w:t>
      </w:r>
      <w:proofErr w:type="spellStart"/>
      <w:r>
        <w:rPr>
          <w:rFonts w:ascii="Calibri" w:hAnsi="Calibri" w:cs="Calibri"/>
          <w:b/>
          <w:bCs/>
        </w:rPr>
        <w:t>game</w:t>
      </w:r>
      <w:proofErr w:type="spellEnd"/>
    </w:p>
    <w:p w14:paraId="68AAD1B2" w14:textId="77777777" w:rsidR="00AC2BBC" w:rsidRDefault="00AC2BBC">
      <w:pPr>
        <w:pStyle w:val="Standard"/>
        <w:spacing w:line="276" w:lineRule="auto"/>
        <w:jc w:val="center"/>
        <w:rPr>
          <w:rFonts w:ascii="Calibri" w:hAnsi="Calibri" w:cs="Calibri"/>
          <w:b/>
          <w:bCs/>
        </w:rPr>
      </w:pPr>
    </w:p>
    <w:p w14:paraId="7C3B997D" w14:textId="77777777" w:rsidR="00AC2BBC" w:rsidRDefault="00000000">
      <w:pPr>
        <w:pStyle w:val="Standard"/>
        <w:spacing w:line="276" w:lineRule="auto"/>
        <w:jc w:val="both"/>
        <w:rPr>
          <w:rFonts w:ascii="Calibri" w:hAnsi="Calibri" w:cs="Calibri"/>
        </w:rPr>
      </w:pPr>
      <w:r>
        <w:rPr>
          <w:rFonts w:ascii="Calibri" w:hAnsi="Calibri" w:cs="Calibri"/>
        </w:rPr>
        <w:t>L’activité numérique permet de réviser les notions de la question spécifique sur la France du thème 1 de la classe de Seconde : « La France : des milieux métropolitains et ultramarins entre valorisation et protection ». Les élèves révisent les notions du cours sur la crise requin de la Réunion. Cette activité est à proposer aux élèves pour qu’ils travaillent les notions importantes du cours. Elle peut être donnée aux élèves pour réviser avant une évaluation.</w:t>
      </w:r>
    </w:p>
    <w:p w14:paraId="157C4BF8" w14:textId="77777777" w:rsidR="00AC2BBC" w:rsidRDefault="00AC2BBC">
      <w:pPr>
        <w:pStyle w:val="Standard"/>
        <w:spacing w:line="276" w:lineRule="auto"/>
        <w:jc w:val="both"/>
        <w:rPr>
          <w:rFonts w:ascii="Calibri" w:hAnsi="Calibri" w:cs="Calibri"/>
        </w:rPr>
      </w:pPr>
    </w:p>
    <w:p w14:paraId="5C7B30CC" w14:textId="77777777" w:rsidR="00AC2BBC" w:rsidRDefault="00000000">
      <w:pPr>
        <w:pStyle w:val="Standard"/>
        <w:spacing w:line="276" w:lineRule="auto"/>
        <w:jc w:val="both"/>
      </w:pPr>
      <w:r>
        <w:rPr>
          <w:rFonts w:ascii="Calibri" w:hAnsi="Calibri" w:cs="Calibri"/>
          <w:b/>
          <w:bCs/>
        </w:rPr>
        <w:t>Niveau + autres niveaux possibles ou dispositifs :</w:t>
      </w:r>
      <w:r>
        <w:rPr>
          <w:rFonts w:ascii="Calibri" w:hAnsi="Calibri" w:cs="Calibri"/>
        </w:rPr>
        <w:t xml:space="preserve"> </w:t>
      </w:r>
    </w:p>
    <w:p w14:paraId="7D0BFBCA" w14:textId="77777777" w:rsidR="00AC2BBC" w:rsidRDefault="00000000">
      <w:pPr>
        <w:pStyle w:val="Standard"/>
        <w:spacing w:line="276" w:lineRule="auto"/>
        <w:jc w:val="both"/>
        <w:rPr>
          <w:rFonts w:ascii="Calibri" w:hAnsi="Calibri" w:cs="Calibri"/>
        </w:rPr>
      </w:pPr>
      <w:r>
        <w:rPr>
          <w:rFonts w:ascii="Calibri" w:hAnsi="Calibri" w:cs="Calibri"/>
        </w:rPr>
        <w:t>L’activité est prévue pour une classe de Seconde générale et technologique. L’idée peut être reprise pour n’importe quel thème afin de préparer les élèves à l’évaluation et qu’ils puissent réviser les notions importantes de façon ludique.</w:t>
      </w:r>
    </w:p>
    <w:p w14:paraId="4FC773FC" w14:textId="77777777" w:rsidR="00AC2BBC" w:rsidRDefault="00AC2BBC">
      <w:pPr>
        <w:pStyle w:val="Standard"/>
        <w:spacing w:line="276" w:lineRule="auto"/>
        <w:jc w:val="both"/>
        <w:rPr>
          <w:rFonts w:ascii="Calibri" w:hAnsi="Calibri" w:cs="Calibri"/>
          <w:b/>
          <w:bCs/>
        </w:rPr>
      </w:pPr>
    </w:p>
    <w:p w14:paraId="31B97146" w14:textId="77777777" w:rsidR="00AC2BBC" w:rsidRDefault="00000000">
      <w:pPr>
        <w:pStyle w:val="Standard"/>
        <w:spacing w:line="276" w:lineRule="auto"/>
        <w:jc w:val="both"/>
      </w:pPr>
      <w:r>
        <w:rPr>
          <w:rFonts w:ascii="Calibri" w:hAnsi="Calibri" w:cs="Calibri"/>
          <w:b/>
          <w:bCs/>
        </w:rPr>
        <w:t>Thème du programme :</w:t>
      </w:r>
      <w:r>
        <w:rPr>
          <w:rFonts w:ascii="Calibri" w:hAnsi="Calibri" w:cs="Calibri"/>
        </w:rPr>
        <w:t xml:space="preserve"> </w:t>
      </w:r>
    </w:p>
    <w:p w14:paraId="323B6565" w14:textId="77777777" w:rsidR="00AC2BBC" w:rsidRDefault="00000000">
      <w:pPr>
        <w:pStyle w:val="Standard"/>
        <w:spacing w:line="276" w:lineRule="auto"/>
        <w:jc w:val="both"/>
        <w:rPr>
          <w:rFonts w:ascii="Calibri" w:hAnsi="Calibri" w:cs="Calibri"/>
        </w:rPr>
      </w:pPr>
      <w:r>
        <w:rPr>
          <w:rFonts w:ascii="Calibri" w:hAnsi="Calibri" w:cs="Calibri"/>
        </w:rPr>
        <w:t>Question spécifique du thème 1 de Seconde : « La France : des milieux métropolitains et ultramarins entre valorisation et protection. »</w:t>
      </w:r>
    </w:p>
    <w:p w14:paraId="2BAD9ACD" w14:textId="77777777" w:rsidR="00AC2BBC" w:rsidRDefault="00AC2BBC">
      <w:pPr>
        <w:pStyle w:val="Standard"/>
        <w:spacing w:line="276" w:lineRule="auto"/>
        <w:jc w:val="both"/>
        <w:rPr>
          <w:rFonts w:ascii="Calibri" w:hAnsi="Calibri" w:cs="Calibri"/>
        </w:rPr>
      </w:pPr>
    </w:p>
    <w:p w14:paraId="3E186C69" w14:textId="77777777" w:rsidR="00AC2BBC" w:rsidRDefault="00000000">
      <w:pPr>
        <w:pStyle w:val="Standard"/>
        <w:spacing w:line="276" w:lineRule="auto"/>
        <w:jc w:val="both"/>
        <w:rPr>
          <w:rFonts w:ascii="Calibri" w:hAnsi="Calibri" w:cs="Calibri"/>
          <w:b/>
          <w:bCs/>
        </w:rPr>
      </w:pPr>
      <w:r>
        <w:rPr>
          <w:rFonts w:ascii="Calibri" w:hAnsi="Calibri" w:cs="Calibri"/>
          <w:b/>
          <w:bCs/>
        </w:rPr>
        <w:t>Objectifs notionnels / capacités – compétences :</w:t>
      </w:r>
    </w:p>
    <w:p w14:paraId="4A03CBFD" w14:textId="77777777" w:rsidR="00AC2BBC" w:rsidRDefault="00000000">
      <w:pPr>
        <w:pStyle w:val="Standard"/>
        <w:numPr>
          <w:ilvl w:val="0"/>
          <w:numId w:val="1"/>
        </w:numPr>
        <w:spacing w:line="276" w:lineRule="auto"/>
        <w:jc w:val="both"/>
        <w:rPr>
          <w:rFonts w:ascii="Calibri" w:hAnsi="Calibri" w:cs="Calibri"/>
          <w:b/>
          <w:bCs/>
        </w:rPr>
      </w:pPr>
      <w:r>
        <w:rPr>
          <w:rFonts w:ascii="Calibri" w:hAnsi="Calibri" w:cs="Calibri"/>
          <w:b/>
          <w:bCs/>
        </w:rPr>
        <w:t>Capacité :</w:t>
      </w:r>
    </w:p>
    <w:p w14:paraId="0EB58C91" w14:textId="77777777" w:rsidR="00AC2BBC" w:rsidRDefault="00000000">
      <w:pPr>
        <w:pStyle w:val="Standard"/>
        <w:spacing w:line="276" w:lineRule="auto"/>
        <w:jc w:val="both"/>
        <w:rPr>
          <w:rFonts w:ascii="Calibri" w:hAnsi="Calibri" w:cs="Calibri"/>
        </w:rPr>
      </w:pPr>
      <w:r>
        <w:rPr>
          <w:rFonts w:ascii="Calibri" w:hAnsi="Calibri" w:cs="Calibri"/>
        </w:rPr>
        <w:t>- Nommer et localiser les grands repères géographiques ainsi que les principaux processus et phénomènes étudiés ;</w:t>
      </w:r>
    </w:p>
    <w:p w14:paraId="65DE607A" w14:textId="77777777" w:rsidR="00AC2BBC" w:rsidRDefault="00000000">
      <w:pPr>
        <w:pStyle w:val="Standard"/>
        <w:spacing w:line="276" w:lineRule="auto"/>
        <w:jc w:val="both"/>
        <w:rPr>
          <w:rFonts w:ascii="Calibri" w:hAnsi="Calibri" w:cs="Calibri"/>
        </w:rPr>
      </w:pPr>
      <w:r>
        <w:rPr>
          <w:rFonts w:ascii="Calibri" w:hAnsi="Calibri" w:cs="Calibri"/>
        </w:rPr>
        <w:t>- Mettre en relation des faits ou événements de natures, de périodes, de localisations différentes ;</w:t>
      </w:r>
    </w:p>
    <w:p w14:paraId="1F28254E" w14:textId="77777777" w:rsidR="00AC2BBC" w:rsidRDefault="00000000">
      <w:pPr>
        <w:pStyle w:val="Standard"/>
        <w:spacing w:line="276" w:lineRule="auto"/>
        <w:jc w:val="both"/>
        <w:rPr>
          <w:rFonts w:ascii="Calibri" w:hAnsi="Calibri" w:cs="Calibri"/>
        </w:rPr>
      </w:pPr>
      <w:r>
        <w:rPr>
          <w:rFonts w:ascii="Calibri" w:hAnsi="Calibri" w:cs="Calibri"/>
        </w:rPr>
        <w:t>- Employer les notions et le lexique acquis en géographie à bon escient ;</w:t>
      </w:r>
    </w:p>
    <w:p w14:paraId="622BD3E9" w14:textId="77777777" w:rsidR="00AC2BBC" w:rsidRDefault="00000000">
      <w:pPr>
        <w:pStyle w:val="Standard"/>
        <w:numPr>
          <w:ilvl w:val="0"/>
          <w:numId w:val="2"/>
        </w:numPr>
        <w:spacing w:line="276" w:lineRule="auto"/>
        <w:jc w:val="both"/>
        <w:rPr>
          <w:rFonts w:ascii="Calibri" w:hAnsi="Calibri" w:cs="Calibri"/>
          <w:b/>
          <w:bCs/>
        </w:rPr>
      </w:pPr>
      <w:r>
        <w:rPr>
          <w:rFonts w:ascii="Calibri" w:hAnsi="Calibri" w:cs="Calibri"/>
          <w:b/>
          <w:bCs/>
        </w:rPr>
        <w:t>Notions :</w:t>
      </w:r>
    </w:p>
    <w:p w14:paraId="466D82C9" w14:textId="77777777" w:rsidR="00AC2BBC" w:rsidRDefault="00000000">
      <w:pPr>
        <w:pStyle w:val="Standard"/>
        <w:spacing w:line="276" w:lineRule="auto"/>
        <w:jc w:val="both"/>
        <w:rPr>
          <w:rFonts w:ascii="Calibri" w:hAnsi="Calibri" w:cs="Calibri"/>
        </w:rPr>
      </w:pPr>
      <w:r>
        <w:rPr>
          <w:rFonts w:ascii="Calibri" w:hAnsi="Calibri" w:cs="Calibri"/>
        </w:rPr>
        <w:t>- Milieu – environnement – risque – acteurs privés – acteurs publics – agent ;</w:t>
      </w:r>
    </w:p>
    <w:p w14:paraId="723F3D7F" w14:textId="77777777" w:rsidR="00AC2BBC" w:rsidRDefault="00AC2BBC">
      <w:pPr>
        <w:pStyle w:val="Standard"/>
        <w:spacing w:line="276" w:lineRule="auto"/>
        <w:jc w:val="both"/>
        <w:rPr>
          <w:rFonts w:ascii="Calibri" w:hAnsi="Calibri" w:cs="Calibri"/>
        </w:rPr>
      </w:pPr>
    </w:p>
    <w:p w14:paraId="7F27213A" w14:textId="77777777" w:rsidR="00AC2BBC" w:rsidRDefault="00000000">
      <w:pPr>
        <w:pStyle w:val="Standard"/>
        <w:spacing w:line="276" w:lineRule="auto"/>
        <w:jc w:val="both"/>
        <w:rPr>
          <w:rFonts w:ascii="Calibri" w:hAnsi="Calibri" w:cs="Calibri"/>
          <w:b/>
          <w:bCs/>
        </w:rPr>
      </w:pPr>
      <w:proofErr w:type="gramStart"/>
      <w:r>
        <w:rPr>
          <w:rFonts w:ascii="Calibri" w:hAnsi="Calibri" w:cs="Calibri"/>
          <w:b/>
          <w:bCs/>
        </w:rPr>
        <w:t>Documents  /</w:t>
      </w:r>
      <w:proofErr w:type="gramEnd"/>
      <w:r>
        <w:rPr>
          <w:rFonts w:ascii="Calibri" w:hAnsi="Calibri" w:cs="Calibri"/>
          <w:b/>
          <w:bCs/>
        </w:rPr>
        <w:t xml:space="preserve"> outils mobilisés :</w:t>
      </w:r>
    </w:p>
    <w:p w14:paraId="1B32A416" w14:textId="77777777" w:rsidR="00AC2BBC" w:rsidRDefault="00000000">
      <w:pPr>
        <w:pStyle w:val="Standard"/>
        <w:spacing w:line="276" w:lineRule="auto"/>
        <w:jc w:val="both"/>
        <w:rPr>
          <w:rFonts w:ascii="Calibri" w:hAnsi="Calibri" w:cs="Calibri"/>
        </w:rPr>
      </w:pPr>
      <w:r>
        <w:rPr>
          <w:rFonts w:ascii="Calibri" w:hAnsi="Calibri" w:cs="Calibri"/>
        </w:rPr>
        <w:t>- BYOD : ordinateur ou téléphone mobile + connexion Internet</w:t>
      </w:r>
    </w:p>
    <w:p w14:paraId="00CD96C5" w14:textId="77777777" w:rsidR="00AC2BBC" w:rsidRDefault="00AC2BBC">
      <w:pPr>
        <w:pStyle w:val="Standard"/>
        <w:spacing w:line="276" w:lineRule="auto"/>
        <w:jc w:val="both"/>
        <w:rPr>
          <w:rFonts w:ascii="Calibri" w:hAnsi="Calibri" w:cs="Calibri"/>
        </w:rPr>
      </w:pPr>
    </w:p>
    <w:p w14:paraId="6A1DAE93" w14:textId="77777777" w:rsidR="00AC2BBC" w:rsidRDefault="00000000">
      <w:pPr>
        <w:pStyle w:val="Standard"/>
        <w:spacing w:line="276" w:lineRule="auto"/>
        <w:jc w:val="both"/>
      </w:pPr>
      <w:r>
        <w:rPr>
          <w:rFonts w:ascii="Calibri" w:hAnsi="Calibri" w:cs="Calibri"/>
          <w:b/>
          <w:bCs/>
        </w:rPr>
        <w:t>Activité des élèves :</w:t>
      </w:r>
    </w:p>
    <w:p w14:paraId="0FBF2149" w14:textId="77777777" w:rsidR="00AC2BBC" w:rsidRDefault="00000000">
      <w:pPr>
        <w:pStyle w:val="TableContents"/>
        <w:numPr>
          <w:ilvl w:val="0"/>
          <w:numId w:val="3"/>
        </w:numPr>
        <w:spacing w:line="276" w:lineRule="auto"/>
        <w:jc w:val="both"/>
      </w:pPr>
      <w:r>
        <w:rPr>
          <w:rStyle w:val="StrongEmphasis"/>
          <w:rFonts w:ascii="Calibri" w:hAnsi="Calibri" w:cs="Calibri"/>
          <w:b w:val="0"/>
          <w:bCs w:val="0"/>
          <w:color w:val="000000"/>
        </w:rPr>
        <w:t>Réviser pour l’évaluation au</w:t>
      </w:r>
      <w:r>
        <w:rPr>
          <w:rStyle w:val="StrongEmphasis"/>
          <w:rFonts w:ascii="Calibri" w:hAnsi="Calibri" w:cs="Calibri"/>
          <w:b w:val="0"/>
          <w:bCs w:val="0"/>
        </w:rPr>
        <w:t xml:space="preserve"> travers de 4 missions données par le préfet de la Réunion que les élèves doivent suivre ; </w:t>
      </w:r>
    </w:p>
    <w:p w14:paraId="55FB167E" w14:textId="77777777" w:rsidR="008543F4" w:rsidRPr="008543F4" w:rsidRDefault="008543F4">
      <w:pPr>
        <w:pStyle w:val="TableContents"/>
        <w:numPr>
          <w:ilvl w:val="0"/>
          <w:numId w:val="4"/>
        </w:numPr>
        <w:spacing w:line="276" w:lineRule="auto"/>
        <w:jc w:val="both"/>
        <w:rPr>
          <w:rStyle w:val="StrongEmphasis"/>
          <w:b w:val="0"/>
          <w:bCs w:val="0"/>
        </w:rPr>
      </w:pPr>
      <w:r>
        <w:rPr>
          <w:rStyle w:val="StrongEmphasis"/>
          <w:rFonts w:ascii="Calibri" w:hAnsi="Calibri" w:cs="Calibri"/>
          <w:b w:val="0"/>
          <w:bCs w:val="0"/>
        </w:rPr>
        <w:t>Les élèves doivent</w:t>
      </w:r>
      <w:r w:rsidR="00000000">
        <w:rPr>
          <w:rStyle w:val="StrongEmphasis"/>
          <w:rFonts w:ascii="Calibri" w:hAnsi="Calibri" w:cs="Calibri"/>
          <w:b w:val="0"/>
          <w:bCs w:val="0"/>
        </w:rPr>
        <w:t xml:space="preserve"> mobiliser leurs connaissances afin de réussir à résoudre leurs missions</w:t>
      </w:r>
      <w:r>
        <w:rPr>
          <w:rStyle w:val="StrongEmphasis"/>
          <w:rFonts w:ascii="Calibri" w:hAnsi="Calibri" w:cs="Calibri"/>
          <w:b w:val="0"/>
          <w:bCs w:val="0"/>
        </w:rPr>
        <w:t> ;</w:t>
      </w:r>
    </w:p>
    <w:p w14:paraId="326CB155" w14:textId="628C9CCE" w:rsidR="00AC2BBC" w:rsidRDefault="00000000">
      <w:pPr>
        <w:pStyle w:val="TableContents"/>
        <w:numPr>
          <w:ilvl w:val="0"/>
          <w:numId w:val="4"/>
        </w:numPr>
        <w:spacing w:line="276" w:lineRule="auto"/>
        <w:jc w:val="both"/>
      </w:pPr>
      <w:r>
        <w:rPr>
          <w:rStyle w:val="StrongEmphasis"/>
          <w:rFonts w:ascii="Calibri" w:hAnsi="Calibri" w:cs="Calibri"/>
          <w:b w:val="0"/>
          <w:bCs w:val="0"/>
        </w:rPr>
        <w:t>Les élèves sont acteurs dans la réussite de l’escape. L’a</w:t>
      </w:r>
      <w:r>
        <w:rPr>
          <w:rStyle w:val="StrongEmphasis"/>
          <w:rFonts w:ascii="Calibri" w:hAnsi="Calibri" w:cs="Calibri"/>
          <w:b w:val="0"/>
          <w:bCs w:val="0"/>
          <w:color w:val="000000"/>
        </w:rPr>
        <w:t>ctivité est intégrée à la fiche de révision</w:t>
      </w:r>
      <w:r w:rsidR="008543F4">
        <w:rPr>
          <w:rStyle w:val="StrongEmphasis"/>
          <w:rFonts w:ascii="Calibri" w:hAnsi="Calibri" w:cs="Calibri"/>
          <w:b w:val="0"/>
          <w:bCs w:val="0"/>
          <w:color w:val="000000"/>
        </w:rPr>
        <w:t> ;</w:t>
      </w:r>
    </w:p>
    <w:p w14:paraId="0EDBCC1E" w14:textId="47687037" w:rsidR="00AC2BBC" w:rsidRPr="008543F4" w:rsidRDefault="00000000">
      <w:pPr>
        <w:pStyle w:val="TableContents"/>
        <w:numPr>
          <w:ilvl w:val="0"/>
          <w:numId w:val="4"/>
        </w:numPr>
        <w:spacing w:line="276" w:lineRule="auto"/>
        <w:jc w:val="both"/>
        <w:rPr>
          <w:rStyle w:val="StrongEmphasis"/>
          <w:b w:val="0"/>
          <w:bCs w:val="0"/>
        </w:rPr>
      </w:pPr>
      <w:r>
        <w:rPr>
          <w:rStyle w:val="StrongEmphasis"/>
          <w:rFonts w:ascii="Calibri" w:hAnsi="Calibri" w:cs="Calibri"/>
          <w:b w:val="0"/>
          <w:bCs w:val="0"/>
          <w:color w:val="000000"/>
        </w:rPr>
        <w:t>Cette activité peut être réalisée seule ou en binôme ; il n’y a pas de temps prévu en classe pour faire cette activité, c’est sur leur temps de révision à la maison. L’activité peut être réalisée autant de fois que les élèves le veulent. Ils peuvent dans un premier temps le faire en s’aidant du cahier puis refaire l’activité jusqu’à maîtriser les notions attendues.</w:t>
      </w:r>
    </w:p>
    <w:p w14:paraId="4D8E04DE" w14:textId="77777777" w:rsidR="008543F4" w:rsidRDefault="008543F4" w:rsidP="008543F4">
      <w:pPr>
        <w:pStyle w:val="TableContents"/>
        <w:spacing w:line="276" w:lineRule="auto"/>
        <w:jc w:val="both"/>
        <w:rPr>
          <w:rStyle w:val="StrongEmphasis"/>
          <w:rFonts w:ascii="Calibri" w:hAnsi="Calibri" w:cs="Calibri"/>
          <w:b w:val="0"/>
          <w:bCs w:val="0"/>
          <w:color w:val="000000"/>
        </w:rPr>
      </w:pPr>
    </w:p>
    <w:p w14:paraId="0DF1A9C4" w14:textId="3D2F79DC" w:rsidR="008543F4" w:rsidRPr="008543F4" w:rsidRDefault="008543F4" w:rsidP="008543F4">
      <w:pPr>
        <w:pStyle w:val="TableContents"/>
        <w:spacing w:line="276" w:lineRule="auto"/>
        <w:jc w:val="both"/>
      </w:pPr>
      <w:r w:rsidRPr="008543F4">
        <w:rPr>
          <w:rStyle w:val="StrongEmphasis"/>
          <w:rFonts w:ascii="Calibri" w:hAnsi="Calibri" w:cs="Calibri"/>
          <w:color w:val="000000"/>
        </w:rPr>
        <w:t>Documents :</w:t>
      </w:r>
    </w:p>
    <w:p w14:paraId="21326441" w14:textId="6162B9B9" w:rsidR="00AC2BBC" w:rsidRDefault="00000000">
      <w:pPr>
        <w:pStyle w:val="TableContents"/>
        <w:spacing w:line="276" w:lineRule="auto"/>
        <w:jc w:val="both"/>
      </w:pPr>
      <w:hyperlink r:id="rId7" w:history="1">
        <w:r>
          <w:rPr>
            <w:rStyle w:val="StrongEmphasis"/>
            <w:rFonts w:ascii="Calibri" w:hAnsi="Calibri" w:cs="Calibri"/>
            <w:b w:val="0"/>
            <w:bCs w:val="0"/>
            <w:color w:val="000080"/>
            <w:sz w:val="20"/>
            <w:szCs w:val="20"/>
          </w:rPr>
          <w:t>https://view.genial.ly/65b77383688e1a0014becc6c/interactive-content-la-crise-requin-fiche-de-revision</w:t>
        </w:r>
      </w:hyperlink>
    </w:p>
    <w:p w14:paraId="253CE4C9" w14:textId="77777777" w:rsidR="00AC2BBC" w:rsidRDefault="00AC2BBC">
      <w:pPr>
        <w:pStyle w:val="Standard"/>
        <w:spacing w:line="276" w:lineRule="auto"/>
        <w:jc w:val="both"/>
        <w:rPr>
          <w:rFonts w:ascii="Calibri" w:hAnsi="Calibri" w:cs="Calibri"/>
        </w:rPr>
      </w:pPr>
    </w:p>
    <w:p w14:paraId="2C21BE53" w14:textId="2312F20E" w:rsidR="00AC2BBC" w:rsidRDefault="00000000">
      <w:pPr>
        <w:pStyle w:val="Standard"/>
        <w:spacing w:line="276" w:lineRule="auto"/>
        <w:jc w:val="both"/>
      </w:pPr>
      <w:r w:rsidRPr="008543F4">
        <w:rPr>
          <w:rFonts w:ascii="Calibri" w:hAnsi="Calibri" w:cs="Calibri"/>
          <w:b/>
          <w:bCs/>
        </w:rPr>
        <w:t>Évaluation :</w:t>
      </w:r>
      <w:r>
        <w:rPr>
          <w:rFonts w:ascii="Calibri" w:hAnsi="Calibri" w:cs="Calibri"/>
        </w:rPr>
        <w:t xml:space="preserve"> Cette activité </w:t>
      </w:r>
      <w:r w:rsidR="008543F4">
        <w:rPr>
          <w:rFonts w:ascii="Calibri" w:hAnsi="Calibri" w:cs="Calibri"/>
        </w:rPr>
        <w:t>est une évaluation formative en vue de se préparer à l’évaluation de fin de chapitre.</w:t>
      </w:r>
    </w:p>
    <w:p w14:paraId="258F3EAF" w14:textId="77777777" w:rsidR="00AC2BBC" w:rsidRDefault="00AC2BBC">
      <w:pPr>
        <w:pStyle w:val="Standard"/>
        <w:spacing w:line="276" w:lineRule="auto"/>
        <w:jc w:val="both"/>
        <w:rPr>
          <w:rFonts w:ascii="Calibri" w:hAnsi="Calibri" w:cs="Calibri"/>
        </w:rPr>
      </w:pPr>
    </w:p>
    <w:p w14:paraId="036492D3" w14:textId="77777777" w:rsidR="00AC2BBC" w:rsidRDefault="00000000">
      <w:pPr>
        <w:pStyle w:val="Standard"/>
        <w:spacing w:line="276" w:lineRule="auto"/>
        <w:jc w:val="both"/>
        <w:rPr>
          <w:rFonts w:ascii="Calibri" w:hAnsi="Calibri" w:cs="Calibri"/>
          <w:b/>
          <w:bCs/>
        </w:rPr>
      </w:pPr>
      <w:r w:rsidRPr="008543F4">
        <w:rPr>
          <w:rFonts w:ascii="Calibri" w:hAnsi="Calibri" w:cs="Calibri"/>
          <w:b/>
          <w:bCs/>
        </w:rPr>
        <w:t>Bibliographie / sitographie :</w:t>
      </w:r>
    </w:p>
    <w:p w14:paraId="1D45CAB9" w14:textId="77777777" w:rsidR="008543F4" w:rsidRPr="00B072B4" w:rsidRDefault="008543F4">
      <w:pPr>
        <w:pStyle w:val="Standard"/>
        <w:spacing w:line="276" w:lineRule="auto"/>
        <w:jc w:val="both"/>
        <w:rPr>
          <w:rFonts w:ascii="Calibri" w:hAnsi="Calibri" w:cs="Calibri"/>
          <w:b/>
          <w:bCs/>
          <w:sz w:val="10"/>
          <w:szCs w:val="10"/>
        </w:rPr>
      </w:pPr>
    </w:p>
    <w:p w14:paraId="576F0A6D" w14:textId="096AE1F4" w:rsidR="008543F4" w:rsidRDefault="008543F4">
      <w:pPr>
        <w:pStyle w:val="Standard"/>
        <w:spacing w:line="276" w:lineRule="auto"/>
        <w:jc w:val="both"/>
        <w:rPr>
          <w:rFonts w:ascii="Calibri" w:hAnsi="Calibri" w:cs="Calibri"/>
        </w:rPr>
      </w:pPr>
      <w:r w:rsidRPr="008543F4">
        <w:rPr>
          <w:rFonts w:ascii="Calibri" w:hAnsi="Calibri" w:cs="Calibri"/>
        </w:rPr>
        <w:lastRenderedPageBreak/>
        <w:t xml:space="preserve">- </w:t>
      </w:r>
      <w:hyperlink r:id="rId8" w:history="1">
        <w:r w:rsidRPr="008543F4">
          <w:rPr>
            <w:rStyle w:val="Lienhypertexte"/>
            <w:rFonts w:ascii="Calibri" w:hAnsi="Calibri" w:cs="Calibri"/>
          </w:rPr>
          <w:t xml:space="preserve">AMADIEU Franck, TRICOT André, « Chapitre 9 : Les vidéos et informations dynamiques favorisent l’apprentissage », dans : </w:t>
        </w:r>
        <w:r w:rsidRPr="008543F4">
          <w:rPr>
            <w:rStyle w:val="Lienhypertexte"/>
            <w:rFonts w:ascii="Calibri" w:hAnsi="Calibri" w:cs="Calibri"/>
            <w:i/>
            <w:iCs/>
          </w:rPr>
          <w:t>Apprendre avec le numérique</w:t>
        </w:r>
        <w:r w:rsidRPr="008543F4">
          <w:rPr>
            <w:rStyle w:val="Lienhypertexte"/>
            <w:rFonts w:ascii="Calibri" w:hAnsi="Calibri" w:cs="Calibri"/>
          </w:rPr>
          <w:t xml:space="preserve">. </w:t>
        </w:r>
        <w:r w:rsidRPr="008543F4">
          <w:rPr>
            <w:rStyle w:val="Lienhypertexte"/>
            <w:rFonts w:ascii="Calibri" w:hAnsi="Calibri" w:cs="Calibri"/>
          </w:rPr>
          <w:t>S</w:t>
        </w:r>
        <w:r w:rsidRPr="008543F4">
          <w:rPr>
            <w:rStyle w:val="Lienhypertexte"/>
            <w:rFonts w:ascii="Calibri" w:hAnsi="Calibri" w:cs="Calibri"/>
          </w:rPr>
          <w:t>ous la direction de AMADIEU Franck, TRICOT André. Retz, « Mythes et réalités », 2020, p. 89-100.</w:t>
        </w:r>
      </w:hyperlink>
    </w:p>
    <w:p w14:paraId="29F802DA" w14:textId="77777777" w:rsidR="008543F4" w:rsidRPr="008543F4" w:rsidRDefault="008543F4">
      <w:pPr>
        <w:pStyle w:val="Standard"/>
        <w:spacing w:line="276" w:lineRule="auto"/>
        <w:jc w:val="both"/>
        <w:rPr>
          <w:rFonts w:ascii="Calibri" w:hAnsi="Calibri" w:cs="Calibri"/>
        </w:rPr>
      </w:pPr>
    </w:p>
    <w:p w14:paraId="4461548F" w14:textId="74BC357B" w:rsidR="00AC2BBC" w:rsidRDefault="00000000">
      <w:pPr>
        <w:pStyle w:val="TableContents"/>
        <w:spacing w:line="276" w:lineRule="auto"/>
        <w:jc w:val="both"/>
        <w:rPr>
          <w:rFonts w:ascii="Calibri" w:hAnsi="Calibri" w:cs="Calibri"/>
        </w:rPr>
      </w:pPr>
      <w:r>
        <w:rPr>
          <w:rFonts w:ascii="Calibri" w:hAnsi="Calibri" w:cs="Calibri"/>
        </w:rPr>
        <w:t xml:space="preserve">- Étude faite par le Service Universitaire d’Ingénierie et d’Innovation Pédagogique de l’Université de Lorraine sous la direction de Nathalie </w:t>
      </w:r>
      <w:proofErr w:type="spellStart"/>
      <w:r>
        <w:rPr>
          <w:rFonts w:ascii="Calibri" w:hAnsi="Calibri" w:cs="Calibri"/>
        </w:rPr>
        <w:t>Issenmann</w:t>
      </w:r>
      <w:proofErr w:type="spellEnd"/>
      <w:r w:rsidR="008543F4">
        <w:rPr>
          <w:rFonts w:ascii="Calibri" w:hAnsi="Calibri" w:cs="Calibri"/>
        </w:rPr>
        <w:t> ;</w:t>
      </w:r>
    </w:p>
    <w:p w14:paraId="44729D02" w14:textId="77777777" w:rsidR="008543F4" w:rsidRDefault="008543F4">
      <w:pPr>
        <w:pStyle w:val="TableContents"/>
        <w:spacing w:line="276" w:lineRule="auto"/>
        <w:jc w:val="both"/>
        <w:rPr>
          <w:rFonts w:ascii="Calibri" w:hAnsi="Calibri" w:cs="Calibri"/>
        </w:rPr>
      </w:pPr>
    </w:p>
    <w:p w14:paraId="64F5DCB8" w14:textId="735CB1AE" w:rsidR="00AC2BBC" w:rsidRDefault="00000000">
      <w:pPr>
        <w:pStyle w:val="TableContents"/>
        <w:spacing w:line="276" w:lineRule="auto"/>
        <w:jc w:val="both"/>
        <w:rPr>
          <w:rFonts w:ascii="Calibri" w:hAnsi="Calibri" w:cs="Calibri"/>
        </w:rPr>
      </w:pPr>
      <w:r>
        <w:rPr>
          <w:rFonts w:ascii="Calibri" w:hAnsi="Calibri" w:cs="Calibri"/>
        </w:rPr>
        <w:t xml:space="preserve">- Direction de Région académique du numérique pour l’éducation : </w:t>
      </w:r>
      <w:hyperlink r:id="rId9" w:history="1">
        <w:r>
          <w:rPr>
            <w:rFonts w:ascii="Calibri" w:hAnsi="Calibri" w:cs="Calibri"/>
          </w:rPr>
          <w:t>https://pedagogie.ac-toulouse.fr/drane/escape-games-et-apprentissages</w:t>
        </w:r>
      </w:hyperlink>
      <w:r w:rsidR="008543F4">
        <w:rPr>
          <w:rFonts w:ascii="Calibri" w:hAnsi="Calibri" w:cs="Calibri"/>
        </w:rPr>
        <w:t>;</w:t>
      </w:r>
    </w:p>
    <w:p w14:paraId="60F0D531" w14:textId="77777777" w:rsidR="008543F4" w:rsidRDefault="008543F4">
      <w:pPr>
        <w:pStyle w:val="TableContents"/>
        <w:spacing w:line="276" w:lineRule="auto"/>
        <w:jc w:val="both"/>
        <w:rPr>
          <w:rFonts w:ascii="Calibri" w:hAnsi="Calibri" w:cs="Calibri"/>
        </w:rPr>
      </w:pPr>
    </w:p>
    <w:p w14:paraId="1D39ADCE" w14:textId="0D7759BC" w:rsidR="008543F4" w:rsidRDefault="008543F4">
      <w:pPr>
        <w:pStyle w:val="TableContents"/>
        <w:spacing w:line="276" w:lineRule="auto"/>
        <w:jc w:val="both"/>
        <w:rPr>
          <w:rFonts w:ascii="Calibri" w:hAnsi="Calibri" w:cs="Calibri"/>
        </w:rPr>
      </w:pPr>
      <w:r>
        <w:rPr>
          <w:rFonts w:ascii="Calibri" w:hAnsi="Calibri" w:cs="Calibri"/>
        </w:rPr>
        <w:t xml:space="preserve">- </w:t>
      </w:r>
      <w:hyperlink r:id="rId10" w:history="1">
        <w:r w:rsidRPr="008543F4">
          <w:rPr>
            <w:rStyle w:val="Lienhypertexte"/>
            <w:rFonts w:ascii="Calibri" w:hAnsi="Calibri" w:cs="Calibri"/>
          </w:rPr>
          <w:t>Florian MEYER,</w:t>
        </w:r>
        <w:r w:rsidRPr="008543F4">
          <w:rPr>
            <w:rStyle w:val="Lienhypertexte"/>
          </w:rPr>
          <w:t xml:space="preserve"> </w:t>
        </w:r>
        <w:r w:rsidRPr="008543F4">
          <w:rPr>
            <w:rStyle w:val="Lienhypertexte"/>
            <w:rFonts w:ascii="Calibri" w:hAnsi="Calibri" w:cs="Calibri"/>
          </w:rPr>
          <w:t xml:space="preserve">professeur à l'université de Sherbrooke au </w:t>
        </w:r>
        <w:proofErr w:type="gramStart"/>
        <w:r w:rsidRPr="008543F4">
          <w:rPr>
            <w:rStyle w:val="Lienhypertexte"/>
            <w:rFonts w:ascii="Calibri" w:hAnsi="Calibri" w:cs="Calibri"/>
          </w:rPr>
          <w:t>Québec</w:t>
        </w:r>
        <w:r w:rsidRPr="008543F4">
          <w:rPr>
            <w:rStyle w:val="Lienhypertexte"/>
            <w:rFonts w:ascii="Calibri" w:hAnsi="Calibri" w:cs="Calibri"/>
          </w:rPr>
          <w:t xml:space="preserve">,  </w:t>
        </w:r>
        <w:r w:rsidRPr="008543F4">
          <w:rPr>
            <w:rStyle w:val="Lienhypertexte"/>
            <w:rFonts w:ascii="Calibri" w:hAnsi="Calibri" w:cs="Calibri"/>
            <w:i/>
            <w:iCs/>
          </w:rPr>
          <w:t>Enseigner</w:t>
        </w:r>
        <w:proofErr w:type="gramEnd"/>
        <w:r w:rsidRPr="008543F4">
          <w:rPr>
            <w:rStyle w:val="Lienhypertexte"/>
            <w:rFonts w:ascii="Calibri" w:hAnsi="Calibri" w:cs="Calibri"/>
            <w:i/>
            <w:iCs/>
          </w:rPr>
          <w:t xml:space="preserve"> avec le numérique : intégrer le numérique dans sa pratique</w:t>
        </w:r>
        <w:r w:rsidRPr="008543F4">
          <w:rPr>
            <w:rStyle w:val="Lienhypertexte"/>
            <w:rFonts w:ascii="Calibri" w:hAnsi="Calibri" w:cs="Calibri"/>
            <w:i/>
            <w:iCs/>
          </w:rPr>
          <w:t> </w:t>
        </w:r>
        <w:r w:rsidRPr="008543F4">
          <w:rPr>
            <w:rStyle w:val="Lienhypertexte"/>
            <w:rFonts w:ascii="Calibri" w:hAnsi="Calibri" w:cs="Calibri"/>
          </w:rPr>
          <w:t>;</w:t>
        </w:r>
      </w:hyperlink>
    </w:p>
    <w:p w14:paraId="4AA2BB01" w14:textId="77777777" w:rsidR="008543F4" w:rsidRDefault="008543F4">
      <w:pPr>
        <w:pStyle w:val="TableContents"/>
        <w:spacing w:line="276" w:lineRule="auto"/>
        <w:jc w:val="both"/>
        <w:rPr>
          <w:rFonts w:ascii="Calibri" w:hAnsi="Calibri" w:cs="Calibri"/>
        </w:rPr>
      </w:pPr>
    </w:p>
    <w:p w14:paraId="6CCB331A" w14:textId="0A7DEB21" w:rsidR="008543F4" w:rsidRPr="00B072B4" w:rsidRDefault="008543F4" w:rsidP="008543F4">
      <w:pPr>
        <w:pStyle w:val="TableContents"/>
        <w:spacing w:line="276" w:lineRule="auto"/>
        <w:jc w:val="both"/>
        <w:rPr>
          <w:rStyle w:val="Lienhypertexte"/>
          <w:rFonts w:ascii="Calibri" w:hAnsi="Calibri" w:cs="Calibri"/>
        </w:rPr>
      </w:pPr>
      <w:r>
        <w:rPr>
          <w:rFonts w:ascii="Calibri" w:hAnsi="Calibri" w:cs="Calibri"/>
        </w:rPr>
        <w:t xml:space="preserve">- </w:t>
      </w:r>
      <w:r w:rsidR="00B072B4">
        <w:rPr>
          <w:rFonts w:ascii="Calibri" w:hAnsi="Calibri" w:cs="Calibri"/>
        </w:rPr>
        <w:fldChar w:fldCharType="begin"/>
      </w:r>
      <w:r w:rsidR="00B072B4">
        <w:rPr>
          <w:rFonts w:ascii="Calibri" w:hAnsi="Calibri" w:cs="Calibri"/>
        </w:rPr>
        <w:instrText>HYPERLINK "https://www.lemonde.fr/campus/article/2017/09/19/ce-que-le-numerique-change-a-ma-facon-d-evaluer-les-eleves_5187801_4401467.html"</w:instrText>
      </w:r>
      <w:r w:rsidR="00B072B4">
        <w:rPr>
          <w:rFonts w:ascii="Calibri" w:hAnsi="Calibri" w:cs="Calibri"/>
        </w:rPr>
      </w:r>
      <w:r w:rsidR="00B072B4">
        <w:rPr>
          <w:rFonts w:ascii="Calibri" w:hAnsi="Calibri" w:cs="Calibri"/>
        </w:rPr>
        <w:fldChar w:fldCharType="separate"/>
      </w:r>
      <w:r w:rsidRPr="00B072B4">
        <w:rPr>
          <w:rStyle w:val="Lienhypertexte"/>
          <w:rFonts w:ascii="Calibri" w:hAnsi="Calibri" w:cs="Calibri"/>
        </w:rPr>
        <w:t>Jean-Pierre COSTILLE, « </w:t>
      </w:r>
      <w:r w:rsidRPr="00B072B4">
        <w:rPr>
          <w:rStyle w:val="Lienhypertexte"/>
          <w:rFonts w:ascii="Calibri" w:hAnsi="Calibri" w:cs="Calibri"/>
        </w:rPr>
        <w:t>Ce que le numérique change à ma façon d’évaluer les élèves</w:t>
      </w:r>
      <w:r w:rsidRPr="00B072B4">
        <w:rPr>
          <w:rStyle w:val="Lienhypertexte"/>
          <w:rFonts w:ascii="Calibri" w:hAnsi="Calibri" w:cs="Calibri"/>
        </w:rPr>
        <w:t xml:space="preserve"> », </w:t>
      </w:r>
      <w:r w:rsidRPr="00B072B4">
        <w:rPr>
          <w:rStyle w:val="Lienhypertexte"/>
          <w:rFonts w:ascii="Calibri" w:hAnsi="Calibri" w:cs="Calibri"/>
          <w:i/>
          <w:iCs/>
        </w:rPr>
        <w:t>Le Monde</w:t>
      </w:r>
      <w:r w:rsidRPr="00B072B4">
        <w:rPr>
          <w:rStyle w:val="Lienhypertexte"/>
          <w:rFonts w:ascii="Calibri" w:hAnsi="Calibri" w:cs="Calibri"/>
          <w:i/>
          <w:iCs/>
        </w:rPr>
        <w:t>,</w:t>
      </w:r>
    </w:p>
    <w:p w14:paraId="20E63D56" w14:textId="1C79751C" w:rsidR="008543F4" w:rsidRDefault="008543F4" w:rsidP="008543F4">
      <w:pPr>
        <w:pStyle w:val="TableContents"/>
        <w:spacing w:line="276" w:lineRule="auto"/>
        <w:jc w:val="both"/>
        <w:rPr>
          <w:rFonts w:ascii="Calibri" w:hAnsi="Calibri" w:cs="Calibri"/>
        </w:rPr>
      </w:pPr>
      <w:r w:rsidRPr="00B072B4">
        <w:rPr>
          <w:rStyle w:val="Lienhypertexte"/>
          <w:rFonts w:ascii="Calibri" w:hAnsi="Calibri" w:cs="Calibri"/>
        </w:rPr>
        <w:t>19.09.</w:t>
      </w:r>
      <w:r w:rsidRPr="00B072B4">
        <w:rPr>
          <w:rStyle w:val="Lienhypertexte"/>
          <w:rFonts w:ascii="Calibri" w:hAnsi="Calibri" w:cs="Calibri"/>
        </w:rPr>
        <w:t>2017</w:t>
      </w:r>
      <w:r w:rsidRPr="00B072B4">
        <w:rPr>
          <w:rStyle w:val="Lienhypertexte"/>
          <w:rFonts w:ascii="Calibri" w:hAnsi="Calibri" w:cs="Calibri"/>
        </w:rPr>
        <w:t> ;</w:t>
      </w:r>
      <w:r w:rsidR="00B072B4">
        <w:rPr>
          <w:rFonts w:ascii="Calibri" w:hAnsi="Calibri" w:cs="Calibri"/>
        </w:rPr>
        <w:fldChar w:fldCharType="end"/>
      </w:r>
    </w:p>
    <w:p w14:paraId="156551CC" w14:textId="77777777" w:rsidR="00B072B4" w:rsidRDefault="00B072B4" w:rsidP="008543F4">
      <w:pPr>
        <w:pStyle w:val="TableContents"/>
        <w:spacing w:line="276" w:lineRule="auto"/>
        <w:jc w:val="both"/>
        <w:rPr>
          <w:rFonts w:ascii="Calibri" w:hAnsi="Calibri" w:cs="Calibri"/>
        </w:rPr>
      </w:pPr>
    </w:p>
    <w:p w14:paraId="6E75D608" w14:textId="7666935A" w:rsidR="00B072B4" w:rsidRDefault="00B072B4" w:rsidP="008543F4">
      <w:pPr>
        <w:pStyle w:val="TableContents"/>
        <w:spacing w:line="276" w:lineRule="auto"/>
        <w:jc w:val="both"/>
        <w:rPr>
          <w:rFonts w:ascii="Calibri" w:hAnsi="Calibri" w:cs="Calibri"/>
        </w:rPr>
      </w:pPr>
      <w:r>
        <w:rPr>
          <w:rFonts w:ascii="Calibri" w:hAnsi="Calibri" w:cs="Calibri"/>
        </w:rPr>
        <w:t xml:space="preserve">- </w:t>
      </w:r>
      <w:hyperlink r:id="rId11" w:history="1">
        <w:r w:rsidRPr="00B072B4">
          <w:rPr>
            <w:rStyle w:val="Lienhypertexte"/>
            <w:rFonts w:ascii="Calibri" w:hAnsi="Calibri" w:cs="Calibri"/>
          </w:rPr>
          <w:t xml:space="preserve">COHARD Philippe, « L’apprentissage dans les </w:t>
        </w:r>
        <w:proofErr w:type="spellStart"/>
        <w:r w:rsidRPr="00B072B4">
          <w:rPr>
            <w:rStyle w:val="Lienhypertexte"/>
            <w:rFonts w:ascii="Calibri" w:hAnsi="Calibri" w:cs="Calibri"/>
          </w:rPr>
          <w:t>serious</w:t>
        </w:r>
        <w:proofErr w:type="spellEnd"/>
        <w:r w:rsidRPr="00B072B4">
          <w:rPr>
            <w:rStyle w:val="Lienhypertexte"/>
            <w:rFonts w:ascii="Calibri" w:hAnsi="Calibri" w:cs="Calibri"/>
          </w:rPr>
          <w:t xml:space="preserve"> </w:t>
        </w:r>
        <w:proofErr w:type="spellStart"/>
        <w:r w:rsidRPr="00B072B4">
          <w:rPr>
            <w:rStyle w:val="Lienhypertexte"/>
            <w:rFonts w:ascii="Calibri" w:hAnsi="Calibri" w:cs="Calibri"/>
          </w:rPr>
          <w:t>games</w:t>
        </w:r>
        <w:proofErr w:type="spellEnd"/>
        <w:r w:rsidRPr="00B072B4">
          <w:rPr>
            <w:rStyle w:val="Lienhypertexte"/>
            <w:rFonts w:ascii="Calibri" w:hAnsi="Calibri" w:cs="Calibri"/>
          </w:rPr>
          <w:t xml:space="preserve"> : proposition d’une typologie », @GRH, 2015/3 (n° 16), p. 11-40. DOI : 10.3917/grh.153.0011.</w:t>
        </w:r>
      </w:hyperlink>
      <w:r w:rsidRPr="00B072B4">
        <w:rPr>
          <w:rFonts w:ascii="Calibri" w:hAnsi="Calibri" w:cs="Calibri"/>
        </w:rPr>
        <w:t xml:space="preserve"> </w:t>
      </w:r>
    </w:p>
    <w:p w14:paraId="69957D4A" w14:textId="21B14955" w:rsidR="008543F4" w:rsidRDefault="008543F4">
      <w:pPr>
        <w:pStyle w:val="TableContents"/>
        <w:spacing w:line="276" w:lineRule="auto"/>
        <w:jc w:val="both"/>
      </w:pPr>
    </w:p>
    <w:sectPr w:rsidR="008543F4" w:rsidSect="002953DD">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33C459" w14:textId="77777777" w:rsidR="002953DD" w:rsidRDefault="002953DD">
      <w:r>
        <w:separator/>
      </w:r>
    </w:p>
  </w:endnote>
  <w:endnote w:type="continuationSeparator" w:id="0">
    <w:p w14:paraId="6A2D2A67" w14:textId="77777777" w:rsidR="002953DD" w:rsidRDefault="00295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Droid Sans Fallback">
    <w:altName w:val="Segoe UI"/>
    <w:charset w:val="00"/>
    <w:family w:val="auto"/>
    <w:pitch w:val="variable"/>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Liberation Serif">
    <w:altName w:val="Times New Roman"/>
    <w:charset w:val="00"/>
    <w:family w:val="roman"/>
    <w:pitch w:val="variable"/>
  </w:font>
  <w:font w:name="FreeSans">
    <w:altName w:val="Calibri"/>
    <w:charset w:val="00"/>
    <w:family w:val="auto"/>
    <w:pitch w:val="variable"/>
  </w:font>
  <w:font w:name="Liberation Sans">
    <w:charset w:val="00"/>
    <w:family w:val="swiss"/>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750D25" w14:textId="77777777" w:rsidR="002953DD" w:rsidRDefault="002953DD">
      <w:r>
        <w:rPr>
          <w:color w:val="000000"/>
        </w:rPr>
        <w:separator/>
      </w:r>
    </w:p>
  </w:footnote>
  <w:footnote w:type="continuationSeparator" w:id="0">
    <w:p w14:paraId="3FC4AB84" w14:textId="77777777" w:rsidR="002953DD" w:rsidRDefault="00295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171C17"/>
    <w:multiLevelType w:val="multilevel"/>
    <w:tmpl w:val="916C69FE"/>
    <w:lvl w:ilvl="0">
      <w:numFmt w:val="bullet"/>
      <w:lvlText w:val=""/>
      <w:lvlJc w:val="left"/>
      <w:pPr>
        <w:ind w:left="1080" w:hanging="360"/>
      </w:pPr>
      <w:rPr>
        <w:rFonts w:ascii="Symbol" w:eastAsia="Droid Sans Fallback" w:hAnsi="Symbol"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56B233C7"/>
    <w:multiLevelType w:val="multilevel"/>
    <w:tmpl w:val="4B2AF6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68FE2065"/>
    <w:multiLevelType w:val="multilevel"/>
    <w:tmpl w:val="DFAC609C"/>
    <w:lvl w:ilvl="0">
      <w:numFmt w:val="bullet"/>
      <w:lvlText w:val="-"/>
      <w:lvlJc w:val="left"/>
      <w:pPr>
        <w:ind w:left="720" w:hanging="360"/>
      </w:pPr>
      <w:rPr>
        <w:rFonts w:ascii="Calibri" w:eastAsia="Droid Sans Fallback" w:hAnsi="Calibri" w:cs="Calibri"/>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65C7BBF"/>
    <w:multiLevelType w:val="multilevel"/>
    <w:tmpl w:val="319A4BE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659648390">
    <w:abstractNumId w:val="1"/>
  </w:num>
  <w:num w:numId="2" w16cid:durableId="1972973932">
    <w:abstractNumId w:val="3"/>
  </w:num>
  <w:num w:numId="3" w16cid:durableId="1797480998">
    <w:abstractNumId w:val="2"/>
  </w:num>
  <w:num w:numId="4" w16cid:durableId="1265117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C2BBC"/>
    <w:rsid w:val="002953DD"/>
    <w:rsid w:val="008543F4"/>
    <w:rsid w:val="00AC2BBC"/>
    <w:rsid w:val="00B072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D86F5"/>
  <w15:docId w15:val="{9029DB36-138F-45DC-A582-B3AB042C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Droid Sans Fallback" w:hAnsi="Liberation Serif" w:cs="FreeSans"/>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Liberation Sans" w:hAnsi="Liberation Sans" w:cs="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StrongEmphasis">
    <w:name w:val="Strong Emphasis"/>
    <w:rPr>
      <w:b/>
      <w:bCs/>
    </w:rPr>
  </w:style>
  <w:style w:type="character" w:styleId="Lienhypertexte">
    <w:name w:val="Hyperlink"/>
    <w:basedOn w:val="Policepardfaut"/>
    <w:rPr>
      <w:color w:val="0563C1"/>
      <w:u w:val="single"/>
    </w:rPr>
  </w:style>
  <w:style w:type="character" w:styleId="Mentionnonrsolue">
    <w:name w:val="Unresolved Mention"/>
    <w:basedOn w:val="Policepardfaut"/>
    <w:rPr>
      <w:color w:val="605E5C"/>
      <w:shd w:val="clear" w:color="auto" w:fill="E1DFDD"/>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2291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irn.info/apprendre-avec-le-numerique--9782725638768-page-89.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ew.genial.ly/65b77383688e1a0014becc6c/interactive-content-la-crise-requin-fiche-de-revis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irn.info/revue-agrh1-2015-3-page-11.htm" TargetMode="External"/><Relationship Id="rId5" Type="http://schemas.openxmlformats.org/officeDocument/2006/relationships/footnotes" Target="footnotes.xml"/><Relationship Id="rId10" Type="http://schemas.openxmlformats.org/officeDocument/2006/relationships/hyperlink" Target="https://www.canotech.fr/a/32405/enseigner-avec-le-numerique-integrer-le-numerique-dans-sa-pratique" TargetMode="External"/><Relationship Id="rId4" Type="http://schemas.openxmlformats.org/officeDocument/2006/relationships/webSettings" Target="webSettings.xml"/><Relationship Id="rId9" Type="http://schemas.openxmlformats.org/officeDocument/2006/relationships/hyperlink" Target="https://pedagogie.ac-toulouse.fr/drane/escape-games-et-apprentissag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625</Words>
  <Characters>3441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dc:creator>
  <cp:lastModifiedBy>perrine Gourio</cp:lastModifiedBy>
  <cp:revision>2</cp:revision>
  <dcterms:created xsi:type="dcterms:W3CDTF">2024-04-16T09:19:00Z</dcterms:created>
  <dcterms:modified xsi:type="dcterms:W3CDTF">2024-04-16T09:19:00Z</dcterms:modified>
</cp:coreProperties>
</file>