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1448"/>
      </w:tblGrid>
      <w:tr w:rsidR="003E2234" w:rsidRPr="00B92435" w:rsidTr="005F6283">
        <w:tc>
          <w:tcPr>
            <w:tcW w:w="11448" w:type="dxa"/>
          </w:tcPr>
          <w:p w:rsidR="003E2234" w:rsidRPr="00B92435" w:rsidRDefault="003E2234" w:rsidP="005F6283">
            <w:pPr>
              <w:tabs>
                <w:tab w:val="left" w:pos="510"/>
              </w:tabs>
              <w:jc w:val="center"/>
              <w:rPr>
                <w:rFonts w:ascii="Arial" w:hAnsi="Arial" w:cs="Arial"/>
              </w:rPr>
            </w:pPr>
            <w:r w:rsidRPr="00B92435">
              <w:rPr>
                <w:rFonts w:ascii="Arial" w:hAnsi="Arial" w:cs="Arial"/>
              </w:rPr>
              <w:t xml:space="preserve">Chapitre </w:t>
            </w:r>
            <w:r w:rsidR="001A1541">
              <w:rPr>
                <w:rFonts w:ascii="Arial" w:hAnsi="Arial" w:cs="Arial"/>
              </w:rPr>
              <w:t>: Comment devenons-</w:t>
            </w:r>
            <w:r>
              <w:rPr>
                <w:rFonts w:ascii="Arial" w:hAnsi="Arial" w:cs="Arial"/>
              </w:rPr>
              <w:t>nous des acteurs sociaux ?</w:t>
            </w:r>
          </w:p>
        </w:tc>
      </w:tr>
    </w:tbl>
    <w:p w:rsidR="003E2234" w:rsidRDefault="003E2234" w:rsidP="003E2234">
      <w:pPr>
        <w:rPr>
          <w:rFonts w:ascii="Arial" w:hAnsi="Arial" w:cs="Arial"/>
          <w:b/>
          <w:u w:val="single"/>
        </w:rPr>
      </w:pPr>
    </w:p>
    <w:p w:rsidR="003E2234" w:rsidRDefault="003E2234" w:rsidP="003E2234">
      <w:pPr>
        <w:rPr>
          <w:rFonts w:ascii="Arial" w:hAnsi="Arial" w:cs="Arial"/>
        </w:rPr>
      </w:pPr>
      <w:r>
        <w:rPr>
          <w:rFonts w:ascii="Arial" w:hAnsi="Arial" w:cs="Arial"/>
        </w:rPr>
        <w:t>Introduction</w:t>
      </w:r>
    </w:p>
    <w:p w:rsidR="003E2234" w:rsidRPr="00B92435" w:rsidRDefault="003E2234" w:rsidP="003E2234">
      <w:pPr>
        <w:rPr>
          <w:rFonts w:ascii="Arial" w:hAnsi="Arial" w:cs="Arial"/>
        </w:rPr>
      </w:pPr>
      <w:r>
        <w:rPr>
          <w:rFonts w:ascii="Arial" w:hAnsi="Arial" w:cs="Arial"/>
        </w:rPr>
        <w:t>Extrait du journal télévisé de France 2, 2009</w:t>
      </w:r>
    </w:p>
    <w:p w:rsidR="003E2234" w:rsidRPr="00B92435" w:rsidRDefault="00E70F17" w:rsidP="003E2234">
      <w:pPr>
        <w:rPr>
          <w:rFonts w:ascii="Arial" w:hAnsi="Arial" w:cs="Arial"/>
        </w:rPr>
      </w:pPr>
      <w:hyperlink r:id="rId6" w:history="1">
        <w:r w:rsidR="003E2234" w:rsidRPr="00B92435">
          <w:rPr>
            <w:rStyle w:val="Lienhypertexte"/>
            <w:rFonts w:ascii="Arial" w:hAnsi="Arial" w:cs="Arial"/>
          </w:rPr>
          <w:t>https://www.youtube.com/watch?v=6OQiGSw1lhw</w:t>
        </w:r>
      </w:hyperlink>
    </w:p>
    <w:p w:rsidR="003E2234" w:rsidRPr="00B92435" w:rsidRDefault="003E2234" w:rsidP="003E2234">
      <w:pPr>
        <w:rPr>
          <w:rFonts w:ascii="Arial" w:hAnsi="Arial" w:cs="Arial"/>
        </w:rPr>
      </w:pPr>
      <w:r w:rsidRPr="00B92435">
        <w:rPr>
          <w:rFonts w:ascii="Arial" w:hAnsi="Arial" w:cs="Arial"/>
        </w:rPr>
        <w:t>Q1 : Par qui l'enfant a-t-il été élevé ?</w:t>
      </w:r>
    </w:p>
    <w:p w:rsidR="003E2234" w:rsidRPr="00B92435" w:rsidRDefault="003E2234" w:rsidP="003E2234">
      <w:pPr>
        <w:rPr>
          <w:rFonts w:ascii="Arial" w:hAnsi="Arial" w:cs="Arial"/>
        </w:rPr>
      </w:pPr>
      <w:r w:rsidRPr="00B92435">
        <w:rPr>
          <w:rFonts w:ascii="Arial" w:hAnsi="Arial" w:cs="Arial"/>
        </w:rPr>
        <w:t>Q2 : Quels sont les comportements de l'enfant qui relèvent du monde animal ?</w:t>
      </w:r>
    </w:p>
    <w:p w:rsidR="003E2234" w:rsidRPr="00B92435" w:rsidRDefault="003E2234" w:rsidP="003E2234">
      <w:pPr>
        <w:rPr>
          <w:rFonts w:ascii="Arial" w:hAnsi="Arial" w:cs="Arial"/>
        </w:rPr>
      </w:pPr>
      <w:r w:rsidRPr="00B92435">
        <w:rPr>
          <w:rFonts w:ascii="Arial" w:hAnsi="Arial" w:cs="Arial"/>
        </w:rPr>
        <w:t>Q3 : De quoi a manqué l'enfant pour s'adapter à la vie humaine ?</w:t>
      </w:r>
    </w:p>
    <w:p w:rsidR="003E2234" w:rsidRPr="00B92435" w:rsidRDefault="001A1541" w:rsidP="003E2234">
      <w:pPr>
        <w:rPr>
          <w:rFonts w:ascii="Arial" w:hAnsi="Arial" w:cs="Arial"/>
        </w:rPr>
      </w:pPr>
      <w:r>
        <w:rPr>
          <w:rFonts w:ascii="Arial" w:hAnsi="Arial" w:cs="Arial"/>
        </w:rPr>
        <w:t>Q4 : Que pensez-</w:t>
      </w:r>
      <w:r w:rsidR="003E2234" w:rsidRPr="00B92435">
        <w:rPr>
          <w:rFonts w:ascii="Arial" w:hAnsi="Arial" w:cs="Arial"/>
        </w:rPr>
        <w:t>vous de l'avenir possible de cet enfant en termes de réadaptation à la vie en société ?</w:t>
      </w:r>
    </w:p>
    <w:tbl>
      <w:tblPr>
        <w:tblStyle w:val="Grilledutableau"/>
        <w:tblW w:w="0" w:type="auto"/>
        <w:tblLook w:val="04A0" w:firstRow="1" w:lastRow="0" w:firstColumn="1" w:lastColumn="0" w:noHBand="0" w:noVBand="1"/>
      </w:tblPr>
      <w:tblGrid>
        <w:gridCol w:w="11478"/>
      </w:tblGrid>
      <w:tr w:rsidR="003E2234" w:rsidRPr="00B92435" w:rsidTr="005F6283">
        <w:tc>
          <w:tcPr>
            <w:tcW w:w="11478" w:type="dxa"/>
          </w:tcPr>
          <w:p w:rsidR="003E2234" w:rsidRPr="00B92435" w:rsidRDefault="003E2234" w:rsidP="005F6283">
            <w:pPr>
              <w:jc w:val="center"/>
              <w:rPr>
                <w:rFonts w:ascii="Arial" w:hAnsi="Arial" w:cs="Arial"/>
                <w:b/>
              </w:rPr>
            </w:pPr>
            <w:r>
              <w:rPr>
                <w:rFonts w:ascii="Arial" w:hAnsi="Arial" w:cs="Arial"/>
                <w:b/>
              </w:rPr>
              <w:t xml:space="preserve">Fiche 1 </w:t>
            </w:r>
            <w:r w:rsidRPr="00B92435">
              <w:rPr>
                <w:rFonts w:ascii="Arial" w:hAnsi="Arial" w:cs="Arial"/>
                <w:b/>
              </w:rPr>
              <w:t>: Socialisation, valeurs et normes</w:t>
            </w:r>
          </w:p>
        </w:tc>
      </w:tr>
    </w:tbl>
    <w:p w:rsidR="003E2234" w:rsidRDefault="003E2234" w:rsidP="003E2234">
      <w:pPr>
        <w:rPr>
          <w:rFonts w:ascii="Arial" w:hAnsi="Arial" w:cs="Arial"/>
        </w:rPr>
      </w:pPr>
    </w:p>
    <w:p w:rsidR="003E2234" w:rsidRDefault="003E2234" w:rsidP="003E2234">
      <w:pPr>
        <w:rPr>
          <w:rFonts w:ascii="Arial" w:hAnsi="Arial" w:cs="Arial"/>
        </w:rPr>
      </w:pPr>
      <w:r>
        <w:rPr>
          <w:noProof/>
        </w:rPr>
        <w:drawing>
          <wp:inline distT="0" distB="0" distL="0" distR="0">
            <wp:extent cx="7199630" cy="3529506"/>
            <wp:effectExtent l="19050" t="0" r="1270" b="0"/>
            <wp:docPr id="5" name="Image 1" descr="C:\Users\Amandine\AppData\Local\Microsoft\Windows\Temporary Internet Files\Content.Word\img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ine\AppData\Local\Microsoft\Windows\Temporary Internet Files\Content.Word\img015.jpg"/>
                    <pic:cNvPicPr>
                      <a:picLocks noChangeAspect="1" noChangeArrowheads="1"/>
                    </pic:cNvPicPr>
                  </pic:nvPicPr>
                  <pic:blipFill>
                    <a:blip r:embed="rId7" cstate="print"/>
                    <a:srcRect/>
                    <a:stretch>
                      <a:fillRect/>
                    </a:stretch>
                  </pic:blipFill>
                  <pic:spPr bwMode="auto">
                    <a:xfrm>
                      <a:off x="0" y="0"/>
                      <a:ext cx="7199630" cy="3529506"/>
                    </a:xfrm>
                    <a:prstGeom prst="rect">
                      <a:avLst/>
                    </a:prstGeom>
                    <a:noFill/>
                    <a:ln w="9525">
                      <a:noFill/>
                      <a:miter lim="800000"/>
                      <a:headEnd/>
                      <a:tailEnd/>
                    </a:ln>
                  </pic:spPr>
                </pic:pic>
              </a:graphicData>
            </a:graphic>
          </wp:inline>
        </w:drawing>
      </w:r>
    </w:p>
    <w:tbl>
      <w:tblPr>
        <w:tblStyle w:val="Grilledutableau"/>
        <w:tblW w:w="0" w:type="auto"/>
        <w:tblLook w:val="04A0" w:firstRow="1" w:lastRow="0" w:firstColumn="1" w:lastColumn="0" w:noHBand="0" w:noVBand="1"/>
      </w:tblPr>
      <w:tblGrid>
        <w:gridCol w:w="11478"/>
      </w:tblGrid>
      <w:tr w:rsidR="003E2234" w:rsidTr="005F6283">
        <w:tc>
          <w:tcPr>
            <w:tcW w:w="11478" w:type="dxa"/>
          </w:tcPr>
          <w:p w:rsidR="003E2234" w:rsidRPr="00B92435" w:rsidRDefault="003E2234" w:rsidP="005F6283">
            <w:pPr>
              <w:rPr>
                <w:rFonts w:ascii="Arial" w:hAnsi="Arial" w:cs="Arial"/>
                <w:i/>
              </w:rPr>
            </w:pPr>
            <w:r w:rsidRPr="00B92435">
              <w:rPr>
                <w:rFonts w:ascii="Arial" w:hAnsi="Arial" w:cs="Arial"/>
                <w:i/>
              </w:rPr>
              <w:t xml:space="preserve">Notions : </w:t>
            </w:r>
          </w:p>
          <w:p w:rsidR="003E2234" w:rsidRPr="00B92435" w:rsidRDefault="003E2234" w:rsidP="005F6283">
            <w:pPr>
              <w:rPr>
                <w:rFonts w:ascii="Arial" w:hAnsi="Arial" w:cs="Arial"/>
                <w:i/>
              </w:rPr>
            </w:pPr>
            <w:r>
              <w:rPr>
                <w:rFonts w:ascii="Arial" w:hAnsi="Arial" w:cs="Arial"/>
                <w:i/>
              </w:rPr>
              <w:t xml:space="preserve">- </w:t>
            </w:r>
            <w:r w:rsidRPr="00B92435">
              <w:rPr>
                <w:rFonts w:ascii="Arial" w:hAnsi="Arial" w:cs="Arial"/>
                <w:i/>
              </w:rPr>
              <w:t>normes : règles ou modèles de conduite implicites ou explicites, écrits ou oraux, propres à un groupe ou à une société, appris et partagés, et dont la transgression entraîne des sanctions.</w:t>
            </w:r>
          </w:p>
          <w:p w:rsidR="003E2234" w:rsidRDefault="003E2234" w:rsidP="005F6283">
            <w:pPr>
              <w:rPr>
                <w:rFonts w:ascii="Arial" w:hAnsi="Arial" w:cs="Arial"/>
              </w:rPr>
            </w:pPr>
            <w:r>
              <w:rPr>
                <w:rFonts w:ascii="Arial" w:hAnsi="Arial" w:cs="Arial"/>
                <w:i/>
              </w:rPr>
              <w:t xml:space="preserve">- </w:t>
            </w:r>
            <w:r w:rsidRPr="00B92435">
              <w:rPr>
                <w:rFonts w:ascii="Arial" w:hAnsi="Arial" w:cs="Arial"/>
                <w:i/>
              </w:rPr>
              <w:t>valeurs : principes, idéaux, qui orientent l'action des groupes sociaux et des sociétés, et sont à l'origine des normes, comme le respect ou la tolérance.</w:t>
            </w:r>
          </w:p>
        </w:tc>
      </w:tr>
    </w:tbl>
    <w:p w:rsidR="003E2234" w:rsidRDefault="003E2234" w:rsidP="003E2234">
      <w:pPr>
        <w:rPr>
          <w:rFonts w:ascii="Arial" w:hAnsi="Arial" w:cs="Arial"/>
        </w:rPr>
      </w:pPr>
    </w:p>
    <w:p w:rsidR="003E2234" w:rsidRDefault="003E2234" w:rsidP="003E2234">
      <w:pPr>
        <w:rPr>
          <w:rFonts w:ascii="Arial" w:hAnsi="Arial" w:cs="Arial"/>
        </w:rPr>
      </w:pPr>
      <w:r w:rsidRPr="00B92435">
        <w:rPr>
          <w:rFonts w:ascii="Arial" w:hAnsi="Arial" w:cs="Arial"/>
        </w:rPr>
        <w:t xml:space="preserve">Q1 : </w:t>
      </w:r>
      <w:r w:rsidR="001A1541">
        <w:rPr>
          <w:rFonts w:ascii="Arial" w:hAnsi="Arial" w:cs="Arial"/>
          <w:iCs/>
        </w:rPr>
        <w:t xml:space="preserve">Entourez la/les </w:t>
      </w:r>
      <w:r w:rsidRPr="00B92435">
        <w:rPr>
          <w:rFonts w:ascii="Arial" w:hAnsi="Arial" w:cs="Arial"/>
          <w:iCs/>
        </w:rPr>
        <w:t>proposition</w:t>
      </w:r>
      <w:r w:rsidR="001A1541">
        <w:rPr>
          <w:rFonts w:ascii="Arial" w:hAnsi="Arial" w:cs="Arial"/>
          <w:iCs/>
        </w:rPr>
        <w:t>(s)</w:t>
      </w:r>
      <w:r w:rsidRPr="00B92435">
        <w:rPr>
          <w:rFonts w:ascii="Arial" w:hAnsi="Arial" w:cs="Arial"/>
          <w:iCs/>
        </w:rPr>
        <w:t xml:space="preserve"> exacte</w:t>
      </w:r>
      <w:r w:rsidR="001A1541">
        <w:rPr>
          <w:rFonts w:ascii="Arial" w:hAnsi="Arial" w:cs="Arial"/>
          <w:iCs/>
        </w:rPr>
        <w:t>(s)</w:t>
      </w:r>
      <w:r w:rsidRPr="00B92435">
        <w:rPr>
          <w:rFonts w:ascii="Arial" w:hAnsi="Arial" w:cs="Arial"/>
          <w:iCs/>
        </w:rPr>
        <w:t> :</w:t>
      </w:r>
    </w:p>
    <w:p w:rsidR="003E2234" w:rsidRPr="00B92435" w:rsidRDefault="003E2234" w:rsidP="003E2234">
      <w:pPr>
        <w:pStyle w:val="NormalWeb"/>
        <w:rPr>
          <w:rFonts w:ascii="Arial" w:hAnsi="Arial" w:cs="Arial"/>
          <w:sz w:val="22"/>
          <w:szCs w:val="22"/>
        </w:rPr>
      </w:pPr>
      <w:r w:rsidRPr="00B92435">
        <w:rPr>
          <w:rFonts w:ascii="Arial" w:hAnsi="Arial" w:cs="Arial"/>
          <w:sz w:val="22"/>
          <w:szCs w:val="22"/>
        </w:rPr>
        <w:t>- la socialisation est le fait de vivre en société</w:t>
      </w:r>
    </w:p>
    <w:p w:rsidR="003E2234" w:rsidRPr="00B92435" w:rsidRDefault="003E2234" w:rsidP="003E2234">
      <w:pPr>
        <w:pStyle w:val="NormalWeb"/>
        <w:rPr>
          <w:rFonts w:ascii="Arial" w:hAnsi="Arial" w:cs="Arial"/>
          <w:sz w:val="22"/>
          <w:szCs w:val="22"/>
        </w:rPr>
      </w:pPr>
      <w:r w:rsidRPr="00B92435">
        <w:rPr>
          <w:rFonts w:ascii="Arial" w:hAnsi="Arial" w:cs="Arial"/>
          <w:sz w:val="22"/>
          <w:szCs w:val="22"/>
        </w:rPr>
        <w:t>- la socialisation est un apprentissage social</w:t>
      </w:r>
    </w:p>
    <w:p w:rsidR="003E2234" w:rsidRPr="00B92435" w:rsidRDefault="003E2234" w:rsidP="003E2234">
      <w:pPr>
        <w:rPr>
          <w:rFonts w:ascii="Arial" w:hAnsi="Arial" w:cs="Arial"/>
        </w:rPr>
      </w:pPr>
      <w:r w:rsidRPr="00B92435">
        <w:rPr>
          <w:rFonts w:ascii="Arial" w:hAnsi="Arial" w:cs="Arial"/>
        </w:rPr>
        <w:t>- la socialisation participe à la construction de l'identité de l'individu</w:t>
      </w:r>
    </w:p>
    <w:p w:rsidR="003E2234" w:rsidRPr="00B92435" w:rsidRDefault="003E2234" w:rsidP="003E2234">
      <w:pPr>
        <w:rPr>
          <w:rFonts w:ascii="Arial" w:hAnsi="Arial" w:cs="Arial"/>
        </w:rPr>
      </w:pPr>
      <w:r w:rsidRPr="00B92435">
        <w:rPr>
          <w:rFonts w:ascii="Arial" w:hAnsi="Arial" w:cs="Arial"/>
        </w:rPr>
        <w:t>- l'individu acquiert des normes et des valeurs au contact des autres lors d'expériences sociales multiples</w:t>
      </w:r>
    </w:p>
    <w:p w:rsidR="003E2234" w:rsidRDefault="003E2234" w:rsidP="003E2234">
      <w:pPr>
        <w:rPr>
          <w:rFonts w:ascii="Arial" w:hAnsi="Arial" w:cs="Arial"/>
        </w:rPr>
      </w:pPr>
      <w:r w:rsidRPr="00B92435">
        <w:rPr>
          <w:rFonts w:ascii="Arial" w:hAnsi="Arial" w:cs="Arial"/>
        </w:rPr>
        <w:t>- le travail est une instance de socialisation secondaire</w:t>
      </w:r>
    </w:p>
    <w:p w:rsidR="003E2234" w:rsidRDefault="003E2234" w:rsidP="003E2234">
      <w:pPr>
        <w:rPr>
          <w:rFonts w:ascii="Arial" w:hAnsi="Arial" w:cs="Arial"/>
        </w:rPr>
      </w:pPr>
    </w:p>
    <w:p w:rsidR="003E2234" w:rsidRPr="00B92435" w:rsidRDefault="003E2234" w:rsidP="003E2234">
      <w:pPr>
        <w:rPr>
          <w:rFonts w:ascii="Arial" w:hAnsi="Arial" w:cs="Arial"/>
        </w:rPr>
      </w:pPr>
      <w:r w:rsidRPr="00B92435">
        <w:rPr>
          <w:rFonts w:ascii="Arial" w:hAnsi="Arial" w:cs="Arial"/>
        </w:rPr>
        <w:lastRenderedPageBreak/>
        <w:t>Q2 : Reliez par une flèche chaque norme à la valeur qui lui correspond (doc 1).</w:t>
      </w:r>
    </w:p>
    <w:p w:rsidR="003E2234" w:rsidRPr="00B92435" w:rsidRDefault="003E2234" w:rsidP="003E2234">
      <w:pPr>
        <w:pStyle w:val="Paragraphedeliste"/>
        <w:numPr>
          <w:ilvl w:val="0"/>
          <w:numId w:val="1"/>
        </w:numPr>
        <w:rPr>
          <w:rFonts w:ascii="Arial" w:hAnsi="Arial" w:cs="Arial"/>
        </w:rPr>
      </w:pPr>
      <w:r w:rsidRPr="00B92435">
        <w:rPr>
          <w:rFonts w:ascii="Arial" w:hAnsi="Arial" w:cs="Arial"/>
        </w:rPr>
        <w:t>solidarité</w:t>
      </w:r>
      <w:r w:rsidRPr="00B92435">
        <w:rPr>
          <w:rFonts w:ascii="Arial" w:hAnsi="Arial" w:cs="Arial"/>
        </w:rPr>
        <w:tab/>
      </w:r>
      <w:r w:rsidRPr="00B92435">
        <w:rPr>
          <w:rFonts w:ascii="Arial" w:hAnsi="Arial" w:cs="Arial"/>
        </w:rPr>
        <w:tab/>
      </w:r>
      <w:r w:rsidRPr="00B92435">
        <w:rPr>
          <w:rFonts w:ascii="Arial" w:hAnsi="Arial" w:cs="Arial"/>
        </w:rPr>
        <w:tab/>
        <w:t xml:space="preserve"> ne pas tutoyer son supérieur</w:t>
      </w:r>
    </w:p>
    <w:p w:rsidR="003E2234" w:rsidRPr="00B92435" w:rsidRDefault="003E2234" w:rsidP="003E2234">
      <w:pPr>
        <w:pStyle w:val="Paragraphedeliste"/>
        <w:numPr>
          <w:ilvl w:val="0"/>
          <w:numId w:val="1"/>
        </w:numPr>
        <w:rPr>
          <w:rFonts w:ascii="Arial" w:hAnsi="Arial" w:cs="Arial"/>
        </w:rPr>
      </w:pPr>
      <w:r w:rsidRPr="00B92435">
        <w:rPr>
          <w:rFonts w:ascii="Arial" w:hAnsi="Arial" w:cs="Arial"/>
        </w:rPr>
        <w:t>honnêteté</w:t>
      </w:r>
      <w:r w:rsidRPr="00B92435">
        <w:rPr>
          <w:rFonts w:ascii="Arial" w:hAnsi="Arial" w:cs="Arial"/>
        </w:rPr>
        <w:tab/>
      </w:r>
      <w:r w:rsidRPr="00B92435">
        <w:rPr>
          <w:rFonts w:ascii="Arial" w:hAnsi="Arial" w:cs="Arial"/>
        </w:rPr>
        <w:tab/>
      </w:r>
      <w:r w:rsidRPr="00B92435">
        <w:rPr>
          <w:rFonts w:ascii="Arial" w:hAnsi="Arial" w:cs="Arial"/>
        </w:rPr>
        <w:tab/>
        <w:t>dire bonjour</w:t>
      </w:r>
    </w:p>
    <w:p w:rsidR="003E2234" w:rsidRPr="00B92435" w:rsidRDefault="003E2234" w:rsidP="003E2234">
      <w:pPr>
        <w:pStyle w:val="Paragraphedeliste"/>
        <w:numPr>
          <w:ilvl w:val="0"/>
          <w:numId w:val="1"/>
        </w:numPr>
        <w:rPr>
          <w:rFonts w:ascii="Arial" w:hAnsi="Arial" w:cs="Arial"/>
        </w:rPr>
      </w:pPr>
      <w:r w:rsidRPr="00B92435">
        <w:rPr>
          <w:rFonts w:ascii="Arial" w:hAnsi="Arial" w:cs="Arial"/>
        </w:rPr>
        <w:t>propreté</w:t>
      </w:r>
      <w:r w:rsidRPr="00B92435">
        <w:rPr>
          <w:rFonts w:ascii="Arial" w:hAnsi="Arial" w:cs="Arial"/>
        </w:rPr>
        <w:tab/>
      </w:r>
      <w:r w:rsidRPr="00B92435">
        <w:rPr>
          <w:rFonts w:ascii="Arial" w:hAnsi="Arial" w:cs="Arial"/>
        </w:rPr>
        <w:tab/>
      </w:r>
      <w:r w:rsidRPr="00B92435">
        <w:rPr>
          <w:rFonts w:ascii="Arial" w:hAnsi="Arial" w:cs="Arial"/>
        </w:rPr>
        <w:tab/>
        <w:t>aider son camarade lors d'un contrôle</w:t>
      </w:r>
    </w:p>
    <w:p w:rsidR="003E2234" w:rsidRPr="00B92435" w:rsidRDefault="003E2234" w:rsidP="003E2234">
      <w:pPr>
        <w:pStyle w:val="Paragraphedeliste"/>
        <w:numPr>
          <w:ilvl w:val="0"/>
          <w:numId w:val="1"/>
        </w:numPr>
        <w:rPr>
          <w:rFonts w:ascii="Arial" w:hAnsi="Arial" w:cs="Arial"/>
        </w:rPr>
      </w:pPr>
      <w:r w:rsidRPr="00B92435">
        <w:rPr>
          <w:rFonts w:ascii="Arial" w:hAnsi="Arial" w:cs="Arial"/>
        </w:rPr>
        <w:t>respect</w:t>
      </w:r>
      <w:r w:rsidRPr="00B92435">
        <w:rPr>
          <w:rFonts w:ascii="Arial" w:hAnsi="Arial" w:cs="Arial"/>
        </w:rPr>
        <w:tab/>
      </w:r>
      <w:r w:rsidRPr="00B92435">
        <w:rPr>
          <w:rFonts w:ascii="Arial" w:hAnsi="Arial" w:cs="Arial"/>
        </w:rPr>
        <w:tab/>
      </w:r>
      <w:r w:rsidRPr="00B92435">
        <w:rPr>
          <w:rFonts w:ascii="Arial" w:hAnsi="Arial" w:cs="Arial"/>
        </w:rPr>
        <w:tab/>
        <w:t xml:space="preserve">se battre </w:t>
      </w:r>
    </w:p>
    <w:p w:rsidR="003E2234" w:rsidRPr="00B92435" w:rsidRDefault="003E2234" w:rsidP="003E2234">
      <w:pPr>
        <w:pStyle w:val="Paragraphedeliste"/>
        <w:numPr>
          <w:ilvl w:val="0"/>
          <w:numId w:val="1"/>
        </w:numPr>
        <w:rPr>
          <w:rFonts w:ascii="Arial" w:hAnsi="Arial" w:cs="Arial"/>
        </w:rPr>
      </w:pPr>
      <w:r w:rsidRPr="00B92435">
        <w:rPr>
          <w:rFonts w:ascii="Arial" w:hAnsi="Arial" w:cs="Arial"/>
        </w:rPr>
        <w:t>virilité</w:t>
      </w:r>
      <w:r w:rsidRPr="00B92435">
        <w:rPr>
          <w:rFonts w:ascii="Arial" w:hAnsi="Arial" w:cs="Arial"/>
        </w:rPr>
        <w:tab/>
      </w:r>
      <w:r w:rsidRPr="00B92435">
        <w:rPr>
          <w:rFonts w:ascii="Arial" w:hAnsi="Arial" w:cs="Arial"/>
        </w:rPr>
        <w:tab/>
      </w:r>
      <w:r w:rsidRPr="00B92435">
        <w:rPr>
          <w:rFonts w:ascii="Arial" w:hAnsi="Arial" w:cs="Arial"/>
        </w:rPr>
        <w:tab/>
      </w:r>
      <w:r w:rsidRPr="00B92435">
        <w:rPr>
          <w:rFonts w:ascii="Arial" w:hAnsi="Arial" w:cs="Arial"/>
        </w:rPr>
        <w:tab/>
        <w:t>ne pas voler</w:t>
      </w:r>
    </w:p>
    <w:p w:rsidR="003E2234" w:rsidRPr="00B92435" w:rsidRDefault="003E2234" w:rsidP="003E2234">
      <w:pPr>
        <w:pStyle w:val="Paragraphedeliste"/>
        <w:numPr>
          <w:ilvl w:val="0"/>
          <w:numId w:val="1"/>
        </w:numPr>
        <w:rPr>
          <w:rFonts w:ascii="Arial" w:hAnsi="Arial" w:cs="Arial"/>
        </w:rPr>
      </w:pPr>
      <w:r w:rsidRPr="00B92435">
        <w:rPr>
          <w:rFonts w:ascii="Arial" w:hAnsi="Arial" w:cs="Arial"/>
        </w:rPr>
        <w:t>politesse</w:t>
      </w:r>
      <w:r w:rsidRPr="00B92435">
        <w:rPr>
          <w:rFonts w:ascii="Arial" w:hAnsi="Arial" w:cs="Arial"/>
        </w:rPr>
        <w:tab/>
      </w:r>
      <w:r w:rsidRPr="00B92435">
        <w:rPr>
          <w:rFonts w:ascii="Arial" w:hAnsi="Arial" w:cs="Arial"/>
        </w:rPr>
        <w:tab/>
      </w:r>
      <w:r w:rsidRPr="00B92435">
        <w:rPr>
          <w:rFonts w:ascii="Arial" w:hAnsi="Arial" w:cs="Arial"/>
        </w:rPr>
        <w:tab/>
        <w:t>se laver les mains avant de manger</w:t>
      </w:r>
    </w:p>
    <w:p w:rsidR="003E2234" w:rsidRPr="00B92435" w:rsidRDefault="003E2234" w:rsidP="003E2234">
      <w:pPr>
        <w:rPr>
          <w:rFonts w:ascii="Arial" w:hAnsi="Arial" w:cs="Arial"/>
        </w:rPr>
      </w:pPr>
      <w:r w:rsidRPr="00B92435">
        <w:rPr>
          <w:rFonts w:ascii="Arial" w:hAnsi="Arial" w:cs="Arial"/>
        </w:rPr>
        <w:t>Q3 : Comment peut-on définir la socialisation en utilisant les notions de valeurs et de normes ?</w:t>
      </w:r>
    </w:p>
    <w:p w:rsidR="003E2234" w:rsidRPr="00B92435" w:rsidRDefault="003E2234" w:rsidP="003E2234">
      <w:pPr>
        <w:rPr>
          <w:rFonts w:ascii="Arial" w:hAnsi="Arial" w:cs="Arial"/>
        </w:rPr>
      </w:pPr>
      <w:r w:rsidRPr="00B92435">
        <w:rPr>
          <w:rFonts w:ascii="Arial" w:hAnsi="Arial" w:cs="Arial"/>
        </w:rPr>
        <w:t>Q4 : Que signifie la phrase soulignée ? (doc 1)</w:t>
      </w:r>
    </w:p>
    <w:p w:rsidR="003E2234" w:rsidRPr="00B92435" w:rsidRDefault="003E2234" w:rsidP="003E2234">
      <w:pPr>
        <w:rPr>
          <w:rFonts w:ascii="Arial" w:hAnsi="Arial" w:cs="Arial"/>
        </w:rPr>
      </w:pPr>
      <w:r w:rsidRPr="00B92435">
        <w:rPr>
          <w:rFonts w:ascii="Arial" w:hAnsi="Arial" w:cs="Arial"/>
        </w:rPr>
        <w:t>Q5 : Indiquez dans chaque case un exemple d'agent de socialisation (doc 2)</w:t>
      </w:r>
    </w:p>
    <w:tbl>
      <w:tblPr>
        <w:tblStyle w:val="Grilledutableau"/>
        <w:tblW w:w="0" w:type="auto"/>
        <w:tblLook w:val="04A0" w:firstRow="1" w:lastRow="0" w:firstColumn="1" w:lastColumn="0" w:noHBand="0" w:noVBand="1"/>
      </w:tblPr>
      <w:tblGrid>
        <w:gridCol w:w="3826"/>
        <w:gridCol w:w="3826"/>
        <w:gridCol w:w="3826"/>
      </w:tblGrid>
      <w:tr w:rsidR="003E2234" w:rsidRPr="00B92435" w:rsidTr="005F6283">
        <w:trPr>
          <w:trHeight w:val="370"/>
        </w:trPr>
        <w:tc>
          <w:tcPr>
            <w:tcW w:w="3826" w:type="dxa"/>
          </w:tcPr>
          <w:p w:rsidR="003E2234" w:rsidRPr="00B92435" w:rsidRDefault="003E2234" w:rsidP="005F6283">
            <w:pPr>
              <w:rPr>
                <w:rFonts w:ascii="Arial" w:hAnsi="Arial" w:cs="Arial"/>
              </w:rPr>
            </w:pPr>
          </w:p>
        </w:tc>
        <w:tc>
          <w:tcPr>
            <w:tcW w:w="3826" w:type="dxa"/>
          </w:tcPr>
          <w:p w:rsidR="003E2234" w:rsidRPr="00B92435" w:rsidRDefault="003E2234" w:rsidP="005F6283">
            <w:pPr>
              <w:rPr>
                <w:rFonts w:ascii="Arial" w:hAnsi="Arial" w:cs="Arial"/>
              </w:rPr>
            </w:pPr>
            <w:r w:rsidRPr="00B92435">
              <w:rPr>
                <w:rFonts w:ascii="Arial" w:hAnsi="Arial" w:cs="Arial"/>
              </w:rPr>
              <w:t>Socialisation primaire</w:t>
            </w:r>
          </w:p>
        </w:tc>
        <w:tc>
          <w:tcPr>
            <w:tcW w:w="3826" w:type="dxa"/>
          </w:tcPr>
          <w:p w:rsidR="003E2234" w:rsidRPr="00B92435" w:rsidRDefault="003E2234" w:rsidP="005F6283">
            <w:pPr>
              <w:rPr>
                <w:rFonts w:ascii="Arial" w:hAnsi="Arial" w:cs="Arial"/>
              </w:rPr>
            </w:pPr>
            <w:r w:rsidRPr="00B92435">
              <w:rPr>
                <w:rFonts w:ascii="Arial" w:hAnsi="Arial" w:cs="Arial"/>
              </w:rPr>
              <w:t>Socialisation secondaire</w:t>
            </w:r>
          </w:p>
        </w:tc>
      </w:tr>
      <w:tr w:rsidR="003E2234" w:rsidRPr="00B92435" w:rsidTr="005F6283">
        <w:tc>
          <w:tcPr>
            <w:tcW w:w="3826" w:type="dxa"/>
          </w:tcPr>
          <w:p w:rsidR="003E2234" w:rsidRPr="00B92435" w:rsidRDefault="003E2234" w:rsidP="005F6283">
            <w:pPr>
              <w:rPr>
                <w:rFonts w:ascii="Arial" w:hAnsi="Arial" w:cs="Arial"/>
              </w:rPr>
            </w:pPr>
            <w:r w:rsidRPr="00B92435">
              <w:rPr>
                <w:rFonts w:ascii="Arial" w:hAnsi="Arial" w:cs="Arial"/>
              </w:rPr>
              <w:t>Agents ayant explicitement une fonction socialisatrice</w:t>
            </w:r>
          </w:p>
        </w:tc>
        <w:tc>
          <w:tcPr>
            <w:tcW w:w="3826" w:type="dxa"/>
          </w:tcPr>
          <w:p w:rsidR="003E2234" w:rsidRPr="00B92435" w:rsidRDefault="003E2234" w:rsidP="005F6283">
            <w:pPr>
              <w:rPr>
                <w:rFonts w:ascii="Arial" w:hAnsi="Arial" w:cs="Arial"/>
              </w:rPr>
            </w:pPr>
          </w:p>
          <w:p w:rsidR="003E2234" w:rsidRPr="00B92435" w:rsidRDefault="003E2234" w:rsidP="005F6283">
            <w:pPr>
              <w:rPr>
                <w:rFonts w:ascii="Arial" w:hAnsi="Arial" w:cs="Arial"/>
              </w:rPr>
            </w:pPr>
          </w:p>
          <w:p w:rsidR="003E2234" w:rsidRPr="00B92435" w:rsidRDefault="003E2234" w:rsidP="005F6283">
            <w:pPr>
              <w:rPr>
                <w:rFonts w:ascii="Arial" w:hAnsi="Arial" w:cs="Arial"/>
              </w:rPr>
            </w:pPr>
          </w:p>
        </w:tc>
        <w:tc>
          <w:tcPr>
            <w:tcW w:w="3826" w:type="dxa"/>
          </w:tcPr>
          <w:p w:rsidR="003E2234" w:rsidRPr="00B92435" w:rsidRDefault="003E2234" w:rsidP="005F6283">
            <w:pPr>
              <w:rPr>
                <w:rFonts w:ascii="Arial" w:hAnsi="Arial" w:cs="Arial"/>
              </w:rPr>
            </w:pPr>
          </w:p>
        </w:tc>
      </w:tr>
      <w:tr w:rsidR="003E2234" w:rsidRPr="00B92435" w:rsidTr="005F6283">
        <w:tc>
          <w:tcPr>
            <w:tcW w:w="3826" w:type="dxa"/>
          </w:tcPr>
          <w:p w:rsidR="003E2234" w:rsidRPr="00B92435" w:rsidRDefault="003E2234" w:rsidP="005F6283">
            <w:pPr>
              <w:rPr>
                <w:rFonts w:ascii="Arial" w:hAnsi="Arial" w:cs="Arial"/>
              </w:rPr>
            </w:pPr>
            <w:r w:rsidRPr="00B92435">
              <w:rPr>
                <w:rFonts w:ascii="Arial" w:hAnsi="Arial" w:cs="Arial"/>
              </w:rPr>
              <w:t>Agents n'ayant pas explicitement une fonction socialisatrice</w:t>
            </w:r>
          </w:p>
        </w:tc>
        <w:tc>
          <w:tcPr>
            <w:tcW w:w="3826" w:type="dxa"/>
          </w:tcPr>
          <w:p w:rsidR="003E2234" w:rsidRPr="00B92435" w:rsidRDefault="003E2234" w:rsidP="005F6283">
            <w:pPr>
              <w:rPr>
                <w:rFonts w:ascii="Arial" w:hAnsi="Arial" w:cs="Arial"/>
              </w:rPr>
            </w:pPr>
          </w:p>
          <w:p w:rsidR="003E2234" w:rsidRPr="00B92435" w:rsidRDefault="003E2234" w:rsidP="005F6283">
            <w:pPr>
              <w:rPr>
                <w:rFonts w:ascii="Arial" w:hAnsi="Arial" w:cs="Arial"/>
              </w:rPr>
            </w:pPr>
          </w:p>
          <w:p w:rsidR="003E2234" w:rsidRPr="00B92435" w:rsidRDefault="003E2234" w:rsidP="005F6283">
            <w:pPr>
              <w:rPr>
                <w:rFonts w:ascii="Arial" w:hAnsi="Arial" w:cs="Arial"/>
              </w:rPr>
            </w:pPr>
          </w:p>
        </w:tc>
        <w:tc>
          <w:tcPr>
            <w:tcW w:w="3826" w:type="dxa"/>
          </w:tcPr>
          <w:p w:rsidR="003E2234" w:rsidRPr="00B92435" w:rsidRDefault="003E2234" w:rsidP="005F6283">
            <w:pPr>
              <w:rPr>
                <w:rFonts w:ascii="Arial" w:hAnsi="Arial" w:cs="Arial"/>
              </w:rPr>
            </w:pPr>
          </w:p>
        </w:tc>
      </w:tr>
    </w:tbl>
    <w:p w:rsidR="003E2234" w:rsidRDefault="003E2234" w:rsidP="003E2234">
      <w:pPr>
        <w:rPr>
          <w:rFonts w:ascii="Arial" w:hAnsi="Arial" w:cs="Arial"/>
        </w:rPr>
      </w:pPr>
    </w:p>
    <w:p w:rsidR="003E2234" w:rsidRDefault="003E2234" w:rsidP="003E2234">
      <w:pPr>
        <w:rPr>
          <w:rFonts w:ascii="Arial" w:hAnsi="Arial" w:cs="Arial"/>
        </w:rPr>
      </w:pPr>
    </w:p>
    <w:tbl>
      <w:tblPr>
        <w:tblStyle w:val="Grilledutableau"/>
        <w:tblW w:w="0" w:type="auto"/>
        <w:tblLook w:val="04A0" w:firstRow="1" w:lastRow="0" w:firstColumn="1" w:lastColumn="0" w:noHBand="0" w:noVBand="1"/>
      </w:tblPr>
      <w:tblGrid>
        <w:gridCol w:w="11478"/>
      </w:tblGrid>
      <w:tr w:rsidR="003E2234" w:rsidRPr="003E2234" w:rsidTr="003E2234">
        <w:tc>
          <w:tcPr>
            <w:tcW w:w="11478" w:type="dxa"/>
          </w:tcPr>
          <w:p w:rsidR="003E2234" w:rsidRPr="003E2234" w:rsidRDefault="003E2234" w:rsidP="003E2234">
            <w:pPr>
              <w:jc w:val="center"/>
              <w:rPr>
                <w:rFonts w:ascii="Arial" w:hAnsi="Arial" w:cs="Arial"/>
                <w:b/>
              </w:rPr>
            </w:pPr>
            <w:r w:rsidRPr="003E2234">
              <w:rPr>
                <w:rFonts w:ascii="Arial" w:hAnsi="Arial" w:cs="Arial"/>
                <w:b/>
              </w:rPr>
              <w:t>Fiche 2 : Une socialisation différenciée en fonction du sexe</w:t>
            </w:r>
          </w:p>
        </w:tc>
      </w:tr>
    </w:tbl>
    <w:p w:rsidR="00F21590" w:rsidRDefault="00F21590" w:rsidP="00F21590">
      <w:pPr>
        <w:tabs>
          <w:tab w:val="left" w:pos="3690"/>
        </w:tabs>
        <w:rPr>
          <w:rFonts w:ascii="Arial" w:hAnsi="Arial" w:cs="Arial"/>
          <w:b/>
        </w:rPr>
      </w:pPr>
    </w:p>
    <w:p w:rsidR="003E2234" w:rsidRDefault="00F21590" w:rsidP="00F21590">
      <w:pPr>
        <w:tabs>
          <w:tab w:val="left" w:pos="3690"/>
        </w:tabs>
        <w:rPr>
          <w:rFonts w:ascii="Arial" w:hAnsi="Arial" w:cs="Arial"/>
          <w:b/>
        </w:rPr>
      </w:pPr>
      <w:r>
        <w:rPr>
          <w:rFonts w:ascii="Arial" w:hAnsi="Arial" w:cs="Arial"/>
          <w:b/>
        </w:rPr>
        <w:t>Document 1</w:t>
      </w:r>
      <w:r>
        <w:rPr>
          <w:rFonts w:ascii="Arial" w:hAnsi="Arial" w:cs="Arial"/>
          <w:b/>
        </w:rPr>
        <w:tab/>
      </w:r>
      <w:r>
        <w:rPr>
          <w:noProof/>
        </w:rPr>
        <w:drawing>
          <wp:inline distT="0" distB="0" distL="0" distR="0">
            <wp:extent cx="5943600" cy="3838575"/>
            <wp:effectExtent l="19050" t="0" r="0" b="0"/>
            <wp:docPr id="3" name="Image 1" descr="C:\Users\Amandine\AppData\Local\Microsoft\Windows\Temporary Internet Files\Content.Word\Nouvelle ima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ine\AppData\Local\Microsoft\Windows\Temporary Internet Files\Content.Word\Nouvelle image.bmp"/>
                    <pic:cNvPicPr>
                      <a:picLocks noChangeAspect="1" noChangeArrowheads="1"/>
                    </pic:cNvPicPr>
                  </pic:nvPicPr>
                  <pic:blipFill>
                    <a:blip r:embed="rId8" cstate="print"/>
                    <a:srcRect/>
                    <a:stretch>
                      <a:fillRect/>
                    </a:stretch>
                  </pic:blipFill>
                  <pic:spPr bwMode="auto">
                    <a:xfrm>
                      <a:off x="0" y="0"/>
                      <a:ext cx="5943600" cy="3838575"/>
                    </a:xfrm>
                    <a:prstGeom prst="rect">
                      <a:avLst/>
                    </a:prstGeom>
                    <a:noFill/>
                    <a:ln w="9525">
                      <a:noFill/>
                      <a:miter lim="800000"/>
                      <a:headEnd/>
                      <a:tailEnd/>
                    </a:ln>
                  </pic:spPr>
                </pic:pic>
              </a:graphicData>
            </a:graphic>
          </wp:inline>
        </w:drawing>
      </w:r>
    </w:p>
    <w:p w:rsidR="00E818F0" w:rsidRPr="009C379B" w:rsidRDefault="00E818F0" w:rsidP="00E818F0">
      <w:pPr>
        <w:tabs>
          <w:tab w:val="left" w:pos="3690"/>
        </w:tabs>
        <w:rPr>
          <w:rFonts w:ascii="Arial" w:hAnsi="Arial" w:cs="Arial"/>
          <w:iCs/>
        </w:rPr>
      </w:pPr>
      <w:r w:rsidRPr="009C379B">
        <w:rPr>
          <w:rFonts w:ascii="Arial" w:hAnsi="Arial" w:cs="Arial"/>
          <w:iCs/>
        </w:rPr>
        <w:t>Q1 : Qu'est ce qu'un stéréotype ?</w:t>
      </w:r>
    </w:p>
    <w:p w:rsidR="00F21590" w:rsidRPr="009C379B" w:rsidRDefault="00E818F0" w:rsidP="00F21590">
      <w:pPr>
        <w:tabs>
          <w:tab w:val="left" w:pos="3690"/>
        </w:tabs>
        <w:rPr>
          <w:rFonts w:ascii="Arial" w:hAnsi="Arial" w:cs="Arial"/>
          <w:iCs/>
        </w:rPr>
      </w:pPr>
      <w:r w:rsidRPr="009C379B">
        <w:rPr>
          <w:rFonts w:ascii="Arial" w:hAnsi="Arial" w:cs="Arial"/>
        </w:rPr>
        <w:t>Q2</w:t>
      </w:r>
      <w:r w:rsidR="00F21590" w:rsidRPr="009C379B">
        <w:rPr>
          <w:rFonts w:ascii="Arial" w:hAnsi="Arial" w:cs="Arial"/>
        </w:rPr>
        <w:t xml:space="preserve"> : </w:t>
      </w:r>
      <w:r w:rsidR="00F21590" w:rsidRPr="009C379B">
        <w:rPr>
          <w:rFonts w:ascii="Arial" w:hAnsi="Arial" w:cs="Arial"/>
          <w:iCs/>
        </w:rPr>
        <w:t>Que proposent les magasins de jouets pour les filles ? Et pour les garçons ?</w:t>
      </w:r>
    </w:p>
    <w:p w:rsidR="00E818F0" w:rsidRDefault="00E818F0" w:rsidP="00F21590">
      <w:pPr>
        <w:tabs>
          <w:tab w:val="left" w:pos="3690"/>
        </w:tabs>
        <w:rPr>
          <w:rFonts w:ascii="Verdana-Italic" w:hAnsi="Verdana-Italic" w:cs="Verdana-Italic"/>
          <w:i/>
          <w:iCs/>
          <w:sz w:val="18"/>
          <w:szCs w:val="18"/>
        </w:rPr>
      </w:pPr>
    </w:p>
    <w:p w:rsidR="009C379B" w:rsidRDefault="009C379B" w:rsidP="00F21590">
      <w:pPr>
        <w:tabs>
          <w:tab w:val="left" w:pos="3690"/>
        </w:tabs>
        <w:rPr>
          <w:rFonts w:ascii="Verdana-Italic" w:hAnsi="Verdana-Italic" w:cs="Verdana-Italic"/>
          <w:i/>
          <w:iCs/>
          <w:sz w:val="18"/>
          <w:szCs w:val="18"/>
        </w:rPr>
      </w:pPr>
    </w:p>
    <w:p w:rsidR="00E818F0" w:rsidRPr="009C379B" w:rsidRDefault="009C379B" w:rsidP="00E818F0">
      <w:pPr>
        <w:pStyle w:val="NormalWeb"/>
        <w:shd w:val="clear" w:color="auto" w:fill="FFFFFF"/>
        <w:spacing w:before="0" w:beforeAutospacing="0" w:after="0" w:afterAutospacing="0"/>
        <w:rPr>
          <w:rFonts w:ascii="Arial" w:hAnsi="Arial" w:cs="Arial"/>
          <w:color w:val="000000"/>
          <w:sz w:val="22"/>
          <w:szCs w:val="22"/>
        </w:rPr>
      </w:pPr>
      <w:r w:rsidRPr="009C379B">
        <w:rPr>
          <w:rStyle w:val="apple-converted-space"/>
          <w:rFonts w:ascii="Arial" w:hAnsi="Arial" w:cs="Arial"/>
          <w:b/>
          <w:color w:val="000000"/>
          <w:sz w:val="22"/>
          <w:szCs w:val="22"/>
        </w:rPr>
        <w:t>Document 2</w:t>
      </w:r>
      <w:r w:rsidRPr="009C379B">
        <w:rPr>
          <w:rStyle w:val="apple-converted-space"/>
          <w:rFonts w:ascii="Arial" w:hAnsi="Arial" w:cs="Arial"/>
          <w:color w:val="000000"/>
          <w:sz w:val="22"/>
          <w:szCs w:val="22"/>
        </w:rPr>
        <w:t>.</w:t>
      </w:r>
      <w:r w:rsidR="00E818F0" w:rsidRPr="009C379B">
        <w:rPr>
          <w:rStyle w:val="apple-converted-space"/>
          <w:rFonts w:ascii="Arial" w:hAnsi="Arial" w:cs="Arial"/>
          <w:color w:val="000000"/>
          <w:sz w:val="22"/>
          <w:szCs w:val="22"/>
        </w:rPr>
        <w:t> </w:t>
      </w:r>
      <w:r w:rsidR="00E818F0" w:rsidRPr="009C379B">
        <w:rPr>
          <w:rFonts w:ascii="Arial" w:hAnsi="Arial" w:cs="Arial"/>
          <w:b/>
          <w:bCs/>
          <w:color w:val="000000"/>
          <w:shd w:val="clear" w:color="auto" w:fill="FFFFFF"/>
        </w:rPr>
        <w:t>Une différenciation sexuelle très précoce</w:t>
      </w:r>
    </w:p>
    <w:p w:rsidR="00E818F0" w:rsidRDefault="00E818F0" w:rsidP="00E818F0">
      <w:pPr>
        <w:pStyle w:val="NormalWeb"/>
        <w:shd w:val="clear" w:color="auto" w:fill="FFFFFF"/>
        <w:spacing w:before="0" w:beforeAutospacing="0" w:after="0" w:afterAutospacing="0"/>
        <w:jc w:val="both"/>
        <w:rPr>
          <w:color w:val="000000"/>
          <w:sz w:val="22"/>
          <w:szCs w:val="22"/>
        </w:rPr>
      </w:pPr>
      <w:r>
        <w:rPr>
          <w:rFonts w:ascii="Calibri" w:hAnsi="Calibri"/>
          <w:color w:val="000000"/>
          <w:sz w:val="20"/>
          <w:szCs w:val="20"/>
          <w:shd w:val="clear" w:color="auto" w:fill="FFFFFF"/>
        </w:rPr>
        <w:t>Tous les comportements de l’enfant sont, dès son plus jeune âge, « lus » et interprétés différemment selon son sexe, par les adultes […]. Par exemple, les pleurs d’un nourrisson sont interprétés en termes de colère si le bébé est présenté comme un garçon, en termes de peur s’il est présenté comme une fille ; ou encore, devant des bébés comparables, on emploiera plus souvent le qualificatif de « grand » si le bébé est un garçon, de « mignonne » s’il s’agit d’une fille. Sans s’en rendre compte, les mères se comportent différemment, notamment dans les jouets qu’elles proposent, mais aussi dans leurs interactions verbales : on parle plus, on reprend plus les bruits émis par l’enfant, quand il s’agit d’une fille. Il semble donc que l’on stimule leur comportement social davantage que chez les garçons. Par contre, ces derniers sont plus stimulés sur le plan moteur : on les manipule avec plus de vigueur, on les aide à s’asseoir, à marcher, plus que quand il s’agit d’une fille […]. Les stéréotypes liés au sexe masculin ou féminin, « ce qui se fait », quand on est un homme ou une femme vont donc être partagés par les enfants dès leur plus jeune âge. Quand on demande, par exemple, à des enfants de 3-4 ans de choisir, sur des photos ou parmi des objets réels, des jouets (ou des activités) propres à leur sexe, ils expriment dès cet âge des préférences conformes à leur sexe.</w:t>
      </w:r>
    </w:p>
    <w:p w:rsidR="00E818F0" w:rsidRDefault="00E818F0" w:rsidP="00E818F0">
      <w:pPr>
        <w:pStyle w:val="NormalWeb"/>
        <w:shd w:val="clear" w:color="auto" w:fill="FFFFFF"/>
        <w:spacing w:before="0" w:beforeAutospacing="0" w:after="0" w:afterAutospacing="0"/>
        <w:rPr>
          <w:color w:val="000000"/>
          <w:sz w:val="20"/>
          <w:szCs w:val="20"/>
          <w:shd w:val="clear" w:color="auto" w:fill="FFFFFF"/>
        </w:rPr>
      </w:pPr>
      <w:r>
        <w:rPr>
          <w:color w:val="000000"/>
          <w:sz w:val="20"/>
          <w:szCs w:val="20"/>
          <w:shd w:val="clear" w:color="auto" w:fill="FFFFFF"/>
        </w:rPr>
        <w:t xml:space="preserve">Marie </w:t>
      </w:r>
      <w:proofErr w:type="spellStart"/>
      <w:r>
        <w:rPr>
          <w:color w:val="000000"/>
          <w:sz w:val="20"/>
          <w:szCs w:val="20"/>
          <w:shd w:val="clear" w:color="auto" w:fill="FFFFFF"/>
        </w:rPr>
        <w:t>Duru-Bellat</w:t>
      </w:r>
      <w:proofErr w:type="spellEnd"/>
      <w:r>
        <w:rPr>
          <w:color w:val="000000"/>
          <w:sz w:val="20"/>
          <w:szCs w:val="20"/>
          <w:shd w:val="clear" w:color="auto" w:fill="FFFFFF"/>
        </w:rPr>
        <w:t>, l’école des filles, L’Harmattan, 1990.</w:t>
      </w:r>
    </w:p>
    <w:p w:rsidR="00E818F0" w:rsidRDefault="00E818F0" w:rsidP="00E818F0">
      <w:pPr>
        <w:pStyle w:val="NormalWeb"/>
        <w:shd w:val="clear" w:color="auto" w:fill="FFFFFF"/>
        <w:spacing w:before="0" w:beforeAutospacing="0" w:after="0" w:afterAutospacing="0"/>
        <w:rPr>
          <w:color w:val="000000"/>
          <w:sz w:val="22"/>
          <w:szCs w:val="22"/>
        </w:rPr>
      </w:pPr>
    </w:p>
    <w:p w:rsidR="00E818F0" w:rsidRPr="009C379B" w:rsidRDefault="00E818F0" w:rsidP="00E818F0">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9C379B">
        <w:rPr>
          <w:rFonts w:ascii="Arial" w:hAnsi="Arial" w:cs="Arial"/>
          <w:color w:val="000000"/>
          <w:sz w:val="22"/>
          <w:szCs w:val="22"/>
          <w:shd w:val="clear" w:color="auto" w:fill="FFFFFF"/>
        </w:rPr>
        <w:t>Q1 : Les préférences marquées pour certains jouets sexués dés 3-4 ans sont-elles liées à des goûts inscrits dans les gênes des filles et garçons ?</w:t>
      </w:r>
    </w:p>
    <w:p w:rsidR="00E818F0" w:rsidRPr="009C379B" w:rsidRDefault="00E818F0" w:rsidP="00E818F0">
      <w:pPr>
        <w:pStyle w:val="NormalWeb"/>
        <w:shd w:val="clear" w:color="auto" w:fill="FFFFFF"/>
        <w:spacing w:before="0" w:beforeAutospacing="0" w:after="0" w:afterAutospacing="0"/>
        <w:rPr>
          <w:rFonts w:ascii="Arial" w:hAnsi="Arial" w:cs="Arial"/>
          <w:color w:val="000000"/>
          <w:sz w:val="22"/>
          <w:szCs w:val="22"/>
        </w:rPr>
      </w:pPr>
      <w:r w:rsidRPr="009C379B">
        <w:rPr>
          <w:rFonts w:ascii="Arial" w:hAnsi="Arial" w:cs="Arial"/>
          <w:color w:val="000000"/>
          <w:sz w:val="22"/>
          <w:szCs w:val="22"/>
          <w:shd w:val="clear" w:color="auto" w:fill="FFFFFF"/>
        </w:rPr>
        <w:t>Q2 : La socialisation différenciée selon le sexe s’arrête-t-elle à l’enfance d’après vous ? Justifiez.</w:t>
      </w:r>
    </w:p>
    <w:p w:rsidR="00E818F0" w:rsidRDefault="00E818F0" w:rsidP="00F21590">
      <w:pPr>
        <w:tabs>
          <w:tab w:val="left" w:pos="3690"/>
        </w:tabs>
        <w:rPr>
          <w:rFonts w:ascii="Verdana-Italic" w:hAnsi="Verdana-Italic" w:cs="Verdana-Italic"/>
          <w:i/>
          <w:iCs/>
          <w:sz w:val="18"/>
          <w:szCs w:val="18"/>
        </w:rPr>
      </w:pPr>
    </w:p>
    <w:p w:rsidR="003E2234" w:rsidRPr="005411A8" w:rsidRDefault="009C379B" w:rsidP="003E2234">
      <w:pPr>
        <w:autoSpaceDE w:val="0"/>
        <w:autoSpaceDN w:val="0"/>
        <w:adjustRightInd w:val="0"/>
        <w:rPr>
          <w:rFonts w:ascii="Arial" w:hAnsi="Arial" w:cs="Arial"/>
        </w:rPr>
      </w:pPr>
      <w:r>
        <w:rPr>
          <w:rFonts w:ascii="Arial" w:hAnsi="Arial" w:cs="Arial"/>
          <w:b/>
          <w:bCs/>
        </w:rPr>
        <w:t>Document 3</w:t>
      </w:r>
      <w:r w:rsidR="003E2234">
        <w:rPr>
          <w:rFonts w:ascii="Arial" w:hAnsi="Arial" w:cs="Arial"/>
          <w:b/>
          <w:bCs/>
        </w:rPr>
        <w:t>.</w:t>
      </w:r>
      <w:r w:rsidR="003E2234" w:rsidRPr="005411A8">
        <w:rPr>
          <w:rFonts w:ascii="Arial" w:hAnsi="Arial" w:cs="Arial"/>
          <w:b/>
          <w:bCs/>
        </w:rPr>
        <w:t xml:space="preserve"> Extraits Bienvenue dans la vraie vie des femmes. </w:t>
      </w:r>
      <w:r w:rsidR="003E2234" w:rsidRPr="005411A8">
        <w:rPr>
          <w:rFonts w:ascii="Arial" w:hAnsi="Arial" w:cs="Arial"/>
        </w:rPr>
        <w:t>CNDP. 2010.</w:t>
      </w:r>
    </w:p>
    <w:p w:rsidR="009C379B" w:rsidRPr="005411A8" w:rsidRDefault="00C01417" w:rsidP="009C379B">
      <w:pPr>
        <w:autoSpaceDE w:val="0"/>
        <w:autoSpaceDN w:val="0"/>
        <w:adjustRightInd w:val="0"/>
        <w:rPr>
          <w:rFonts w:ascii="Arial" w:hAnsi="Arial" w:cs="Arial"/>
          <w:iCs/>
          <w:sz w:val="24"/>
          <w:szCs w:val="24"/>
        </w:rPr>
      </w:pPr>
      <w:r w:rsidRPr="00C01417">
        <w:rPr>
          <w:rFonts w:ascii="Arial" w:hAnsi="Arial" w:cs="Arial"/>
        </w:rPr>
        <w:t>Q1 :</w:t>
      </w:r>
      <w:r>
        <w:rPr>
          <w:rFonts w:ascii="Arial" w:hAnsi="Arial" w:cs="Arial"/>
          <w:b/>
        </w:rPr>
        <w:t xml:space="preserve"> </w:t>
      </w:r>
      <w:r w:rsidR="009C379B" w:rsidRPr="005411A8">
        <w:rPr>
          <w:rFonts w:ascii="Arial" w:hAnsi="Arial" w:cs="Arial"/>
          <w:iCs/>
          <w:sz w:val="24"/>
          <w:szCs w:val="24"/>
        </w:rPr>
        <w:t>Quel est l’objectif des activités proposées aux filles et aux garçons dans les écoles suédoises ? Pourquoi ces</w:t>
      </w:r>
      <w:r w:rsidR="009C379B" w:rsidRPr="005411A8">
        <w:rPr>
          <w:rFonts w:ascii="Arial" w:hAnsi="Arial" w:cs="Arial"/>
          <w:iCs/>
        </w:rPr>
        <w:t xml:space="preserve"> </w:t>
      </w:r>
      <w:r w:rsidR="009C379B" w:rsidRPr="005411A8">
        <w:rPr>
          <w:rFonts w:ascii="Arial" w:hAnsi="Arial" w:cs="Arial"/>
          <w:iCs/>
          <w:sz w:val="24"/>
          <w:szCs w:val="24"/>
        </w:rPr>
        <w:t>activités sont-elles non mixtes ?</w:t>
      </w:r>
    </w:p>
    <w:p w:rsidR="009C379B" w:rsidRPr="005411A8" w:rsidRDefault="00C01417" w:rsidP="009C379B">
      <w:pPr>
        <w:autoSpaceDE w:val="0"/>
        <w:autoSpaceDN w:val="0"/>
        <w:adjustRightInd w:val="0"/>
        <w:rPr>
          <w:rFonts w:ascii="Arial" w:hAnsi="Arial" w:cs="Arial"/>
          <w:iCs/>
          <w:sz w:val="24"/>
          <w:szCs w:val="24"/>
        </w:rPr>
      </w:pPr>
      <w:r>
        <w:rPr>
          <w:rFonts w:ascii="Arial" w:hAnsi="Arial" w:cs="Arial"/>
          <w:iCs/>
          <w:sz w:val="24"/>
          <w:szCs w:val="24"/>
        </w:rPr>
        <w:t xml:space="preserve">Q2 : </w:t>
      </w:r>
      <w:r w:rsidR="009C379B" w:rsidRPr="005411A8">
        <w:rPr>
          <w:rFonts w:ascii="Arial" w:hAnsi="Arial" w:cs="Arial"/>
          <w:iCs/>
          <w:sz w:val="24"/>
          <w:szCs w:val="24"/>
        </w:rPr>
        <w:t>Relevez dans le documentaire les comportements, attitudes</w:t>
      </w:r>
      <w:r w:rsidR="001A1541">
        <w:rPr>
          <w:rFonts w:ascii="Arial" w:hAnsi="Arial" w:cs="Arial"/>
          <w:iCs/>
          <w:sz w:val="24"/>
          <w:szCs w:val="24"/>
        </w:rPr>
        <w:t xml:space="preserve"> ou pratiques qui sont valorisé</w:t>
      </w:r>
      <w:bookmarkStart w:id="0" w:name="_GoBack"/>
      <w:bookmarkEnd w:id="0"/>
      <w:r w:rsidR="009C379B" w:rsidRPr="005411A8">
        <w:rPr>
          <w:rFonts w:ascii="Arial" w:hAnsi="Arial" w:cs="Arial"/>
          <w:iCs/>
          <w:sz w:val="24"/>
          <w:szCs w:val="24"/>
        </w:rPr>
        <w:t>s chez les filles et</w:t>
      </w:r>
      <w:r w:rsidR="009C379B" w:rsidRPr="005411A8">
        <w:rPr>
          <w:rFonts w:ascii="Arial" w:hAnsi="Arial" w:cs="Arial"/>
          <w:iCs/>
        </w:rPr>
        <w:t xml:space="preserve"> </w:t>
      </w:r>
      <w:r w:rsidR="009C379B" w:rsidRPr="005411A8">
        <w:rPr>
          <w:rFonts w:ascii="Arial" w:hAnsi="Arial" w:cs="Arial"/>
          <w:iCs/>
          <w:sz w:val="24"/>
          <w:szCs w:val="24"/>
        </w:rPr>
        <w:t>les garçons en France.</w:t>
      </w:r>
    </w:p>
    <w:p w:rsidR="009C379B" w:rsidRPr="005411A8" w:rsidRDefault="00C01417" w:rsidP="009C379B">
      <w:pPr>
        <w:autoSpaceDE w:val="0"/>
        <w:autoSpaceDN w:val="0"/>
        <w:adjustRightInd w:val="0"/>
        <w:rPr>
          <w:rFonts w:ascii="Arial" w:hAnsi="Arial" w:cs="Arial"/>
          <w:iCs/>
          <w:sz w:val="24"/>
          <w:szCs w:val="24"/>
        </w:rPr>
      </w:pPr>
      <w:r>
        <w:rPr>
          <w:rFonts w:ascii="Arial" w:hAnsi="Arial" w:cs="Arial"/>
          <w:iCs/>
          <w:sz w:val="24"/>
          <w:szCs w:val="24"/>
        </w:rPr>
        <w:t xml:space="preserve">Q3 : </w:t>
      </w:r>
      <w:r w:rsidR="009C379B" w:rsidRPr="005411A8">
        <w:rPr>
          <w:rFonts w:ascii="Arial" w:hAnsi="Arial" w:cs="Arial"/>
          <w:iCs/>
          <w:sz w:val="24"/>
          <w:szCs w:val="24"/>
        </w:rPr>
        <w:t>Expliquez par quels processus concrets les enfants intériorisent ces comportements valorisés.</w:t>
      </w:r>
    </w:p>
    <w:p w:rsidR="003E2234" w:rsidRDefault="00C01417" w:rsidP="00C01417">
      <w:pPr>
        <w:tabs>
          <w:tab w:val="left" w:pos="975"/>
        </w:tabs>
        <w:rPr>
          <w:rFonts w:ascii="Arial" w:hAnsi="Arial" w:cs="Arial"/>
          <w:b/>
        </w:rPr>
      </w:pPr>
      <w:r>
        <w:rPr>
          <w:rFonts w:ascii="Arial" w:hAnsi="Arial" w:cs="Arial"/>
          <w:iCs/>
          <w:sz w:val="24"/>
          <w:szCs w:val="24"/>
        </w:rPr>
        <w:t xml:space="preserve">Q4 : </w:t>
      </w:r>
      <w:r w:rsidR="009C379B" w:rsidRPr="005411A8">
        <w:rPr>
          <w:rFonts w:ascii="Arial" w:hAnsi="Arial" w:cs="Arial"/>
          <w:iCs/>
          <w:sz w:val="24"/>
          <w:szCs w:val="24"/>
        </w:rPr>
        <w:t>Que signifie cette phrase de la philosophe Simone de Beauvoir : « on ne nait pas femme, on le devient» ?</w:t>
      </w:r>
    </w:p>
    <w:p w:rsidR="003E2234" w:rsidRDefault="003E2234" w:rsidP="003E2234">
      <w:pPr>
        <w:rPr>
          <w:rFonts w:ascii="Arial" w:hAnsi="Arial" w:cs="Arial"/>
          <w:b/>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rsidP="003E2234">
      <w:pPr>
        <w:rPr>
          <w:rFonts w:ascii="Arial" w:hAnsi="Arial" w:cs="Arial"/>
        </w:rPr>
      </w:pPr>
    </w:p>
    <w:p w:rsidR="003E2234" w:rsidRDefault="003E2234"/>
    <w:sectPr w:rsidR="003E2234" w:rsidSect="003E2234">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93EBA"/>
    <w:multiLevelType w:val="hybridMultilevel"/>
    <w:tmpl w:val="43A0D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34"/>
    <w:rsid w:val="001A1541"/>
    <w:rsid w:val="003E2234"/>
    <w:rsid w:val="004643F6"/>
    <w:rsid w:val="009C379B"/>
    <w:rsid w:val="00C01417"/>
    <w:rsid w:val="00E818F0"/>
    <w:rsid w:val="00F215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223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3E2234"/>
    <w:pPr>
      <w:ind w:left="720"/>
      <w:contextualSpacing/>
    </w:pPr>
  </w:style>
  <w:style w:type="character" w:styleId="Lienhypertexte">
    <w:name w:val="Hyperlink"/>
    <w:basedOn w:val="Policepardfaut"/>
    <w:uiPriority w:val="99"/>
    <w:unhideWhenUsed/>
    <w:rsid w:val="003E2234"/>
    <w:rPr>
      <w:color w:val="0000FF" w:themeColor="hyperlink"/>
      <w:u w:val="single"/>
    </w:rPr>
  </w:style>
  <w:style w:type="paragraph" w:styleId="Textedebulles">
    <w:name w:val="Balloon Text"/>
    <w:basedOn w:val="Normal"/>
    <w:link w:val="TextedebullesCar"/>
    <w:uiPriority w:val="99"/>
    <w:semiHidden/>
    <w:unhideWhenUsed/>
    <w:rsid w:val="003E2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234"/>
    <w:rPr>
      <w:rFonts w:ascii="Tahoma" w:hAnsi="Tahoma" w:cs="Tahoma"/>
      <w:sz w:val="16"/>
      <w:szCs w:val="16"/>
    </w:rPr>
  </w:style>
  <w:style w:type="character" w:customStyle="1" w:styleId="apple-converted-space">
    <w:name w:val="apple-converted-space"/>
    <w:basedOn w:val="Policepardfaut"/>
    <w:rsid w:val="00E818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22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E2234"/>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3E2234"/>
    <w:pPr>
      <w:ind w:left="720"/>
      <w:contextualSpacing/>
    </w:pPr>
  </w:style>
  <w:style w:type="character" w:styleId="Lienhypertexte">
    <w:name w:val="Hyperlink"/>
    <w:basedOn w:val="Policepardfaut"/>
    <w:uiPriority w:val="99"/>
    <w:unhideWhenUsed/>
    <w:rsid w:val="003E2234"/>
    <w:rPr>
      <w:color w:val="0000FF" w:themeColor="hyperlink"/>
      <w:u w:val="single"/>
    </w:rPr>
  </w:style>
  <w:style w:type="paragraph" w:styleId="Textedebulles">
    <w:name w:val="Balloon Text"/>
    <w:basedOn w:val="Normal"/>
    <w:link w:val="TextedebullesCar"/>
    <w:uiPriority w:val="99"/>
    <w:semiHidden/>
    <w:unhideWhenUsed/>
    <w:rsid w:val="003E22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234"/>
    <w:rPr>
      <w:rFonts w:ascii="Tahoma" w:hAnsi="Tahoma" w:cs="Tahoma"/>
      <w:sz w:val="16"/>
      <w:szCs w:val="16"/>
    </w:rPr>
  </w:style>
  <w:style w:type="character" w:customStyle="1" w:styleId="apple-converted-space">
    <w:name w:val="apple-converted-space"/>
    <w:basedOn w:val="Policepardfaut"/>
    <w:rsid w:val="00E8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OQiGSw1lh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3824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Amandine</dc:creator>
  <cp:lastModifiedBy>Lycée Raymond Naves</cp:lastModifiedBy>
  <cp:revision>2</cp:revision>
  <dcterms:created xsi:type="dcterms:W3CDTF">2017-12-05T10:14:00Z</dcterms:created>
  <dcterms:modified xsi:type="dcterms:W3CDTF">2017-12-05T10:14:00Z</dcterms:modified>
</cp:coreProperties>
</file>