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AF68" w14:textId="77777777" w:rsidR="00555BF6" w:rsidRDefault="00000000">
      <w:pPr>
        <w:shd w:val="clear" w:color="auto" w:fill="DEEAF6" w:themeFill="accent5" w:themeFillTint="33"/>
        <w:spacing w:after="120" w:line="240" w:lineRule="auto"/>
        <w:rPr>
          <w:rFonts w:ascii="DejaVuSans-Bold" w:hAnsi="DejaVuSans-Bold" w:cs="DejaVuSans-Bold"/>
          <w:b/>
          <w:bCs/>
          <w:color w:val="41527B"/>
          <w:kern w:val="0"/>
          <w:sz w:val="32"/>
          <w:szCs w:val="32"/>
        </w:rPr>
      </w:pPr>
      <w:r>
        <w:rPr>
          <w:rFonts w:ascii="DejaVuSans-Bold" w:hAnsi="DejaVuSans-Bold" w:cs="DejaVuSans-Bold"/>
          <w:b/>
          <w:bCs/>
          <w:color w:val="41527B"/>
          <w:kern w:val="0"/>
          <w:sz w:val="32"/>
          <w:szCs w:val="32"/>
        </w:rPr>
        <w:t>TABLEAU SYNTHÉTIQUE DE SÉQUENCE</w:t>
      </w:r>
    </w:p>
    <w:tbl>
      <w:tblPr>
        <w:tblStyle w:val="Grilledutableau"/>
        <w:tblW w:w="10456" w:type="dxa"/>
        <w:tblLayout w:type="fixed"/>
        <w:tblLook w:val="04A0" w:firstRow="1" w:lastRow="0" w:firstColumn="1" w:lastColumn="0" w:noHBand="0" w:noVBand="1"/>
      </w:tblPr>
      <w:tblGrid>
        <w:gridCol w:w="2976"/>
        <w:gridCol w:w="7480"/>
      </w:tblGrid>
      <w:tr w:rsidR="00555BF6" w14:paraId="56A0C49B" w14:textId="77777777">
        <w:tc>
          <w:tcPr>
            <w:tcW w:w="2976" w:type="dxa"/>
            <w:tcBorders>
              <w:top w:val="nil"/>
              <w:left w:val="nil"/>
              <w:bottom w:val="nil"/>
              <w:right w:val="nil"/>
            </w:tcBorders>
            <w:shd w:val="clear" w:color="auto" w:fill="4A7CF8"/>
          </w:tcPr>
          <w:p w14:paraId="1B8DEB65" w14:textId="77777777" w:rsidR="00555BF6" w:rsidRDefault="00000000">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Académie de …</w:t>
            </w:r>
          </w:p>
        </w:tc>
        <w:tc>
          <w:tcPr>
            <w:tcW w:w="7479" w:type="dxa"/>
            <w:tcBorders>
              <w:top w:val="nil"/>
              <w:left w:val="nil"/>
              <w:bottom w:val="nil"/>
              <w:right w:val="nil"/>
            </w:tcBorders>
            <w:shd w:val="clear" w:color="auto" w:fill="4A7CF8"/>
          </w:tcPr>
          <w:p w14:paraId="2E8C4787" w14:textId="77777777" w:rsidR="00555BF6" w:rsidRDefault="00000000">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Académie(s) bi/trinôme(s) :</w:t>
            </w:r>
          </w:p>
        </w:tc>
      </w:tr>
      <w:tr w:rsidR="00555BF6" w14:paraId="24FE2149" w14:textId="77777777">
        <w:tc>
          <w:tcPr>
            <w:tcW w:w="2976" w:type="dxa"/>
            <w:tcBorders>
              <w:top w:val="nil"/>
              <w:left w:val="nil"/>
              <w:bottom w:val="nil"/>
              <w:right w:val="nil"/>
            </w:tcBorders>
            <w:shd w:val="clear" w:color="auto" w:fill="4A7CF8"/>
          </w:tcPr>
          <w:p w14:paraId="70A361D8" w14:textId="77777777" w:rsidR="00555BF6" w:rsidRDefault="00000000">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Concepteurs de la séquence :</w:t>
            </w:r>
          </w:p>
        </w:tc>
        <w:tc>
          <w:tcPr>
            <w:tcW w:w="7479" w:type="dxa"/>
            <w:tcBorders>
              <w:top w:val="nil"/>
              <w:left w:val="nil"/>
              <w:bottom w:val="nil"/>
              <w:right w:val="nil"/>
            </w:tcBorders>
            <w:shd w:val="clear" w:color="auto" w:fill="4A7CF8"/>
          </w:tcPr>
          <w:p w14:paraId="46ED9F1E" w14:textId="77777777" w:rsidR="00555BF6" w:rsidRDefault="00000000">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w:t>
            </w:r>
          </w:p>
        </w:tc>
      </w:tr>
      <w:tr w:rsidR="00555BF6" w14:paraId="3F30792E" w14:textId="77777777">
        <w:tc>
          <w:tcPr>
            <w:tcW w:w="10455" w:type="dxa"/>
            <w:gridSpan w:val="2"/>
            <w:tcBorders>
              <w:top w:val="nil"/>
              <w:left w:val="nil"/>
              <w:bottom w:val="nil"/>
              <w:right w:val="nil"/>
            </w:tcBorders>
            <w:shd w:val="clear" w:color="auto" w:fill="DEEAF6" w:themeFill="accent5" w:themeFillTint="33"/>
            <w:vAlign w:val="center"/>
          </w:tcPr>
          <w:p w14:paraId="444FA9C3" w14:textId="77777777" w:rsidR="00555BF6" w:rsidRDefault="00000000">
            <w:pPr>
              <w:spacing w:after="0" w:line="240" w:lineRule="auto"/>
              <w:rPr>
                <w:rFonts w:ascii="Carlito-Bold" w:hAnsi="Carlito-Bold" w:cs="Carlito-Bold"/>
                <w:b/>
                <w:bCs/>
                <w:kern w:val="0"/>
              </w:rPr>
            </w:pPr>
            <w:r>
              <w:rPr>
                <w:rFonts w:ascii="Carlito-Bold" w:eastAsia="Calibri" w:hAnsi="Carlito-Bold" w:cs="Carlito-Bold"/>
                <w:b/>
                <w:bCs/>
                <w:kern w:val="0"/>
              </w:rPr>
              <w:t>Axe n°…… - Projet n°…</w:t>
            </w:r>
          </w:p>
        </w:tc>
      </w:tr>
      <w:tr w:rsidR="00555BF6" w14:paraId="7DFFC60D" w14:textId="77777777">
        <w:tc>
          <w:tcPr>
            <w:tcW w:w="2976" w:type="dxa"/>
            <w:tcBorders>
              <w:top w:val="nil"/>
              <w:left w:val="nil"/>
              <w:bottom w:val="nil"/>
              <w:right w:val="nil"/>
            </w:tcBorders>
            <w:shd w:val="clear" w:color="auto" w:fill="DEEAF6" w:themeFill="accent5" w:themeFillTint="33"/>
            <w:vAlign w:val="center"/>
          </w:tcPr>
          <w:p w14:paraId="41A59D4C"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Intitulé du projet :</w:t>
            </w:r>
          </w:p>
        </w:tc>
        <w:tc>
          <w:tcPr>
            <w:tcW w:w="7479" w:type="dxa"/>
            <w:tcBorders>
              <w:top w:val="nil"/>
              <w:left w:val="nil"/>
              <w:bottom w:val="nil"/>
              <w:right w:val="nil"/>
            </w:tcBorders>
            <w:shd w:val="clear" w:color="auto" w:fill="DEEAF6" w:themeFill="accent5" w:themeFillTint="33"/>
            <w:vAlign w:val="center"/>
          </w:tcPr>
          <w:p w14:paraId="6D858427" w14:textId="77777777" w:rsidR="00F11CED" w:rsidRPr="00F11CED" w:rsidRDefault="00F11CED" w:rsidP="00F11CED">
            <w:pPr>
              <w:spacing w:after="0" w:line="240" w:lineRule="auto"/>
              <w:rPr>
                <w:rFonts w:ascii="Carlito-Bold" w:hAnsi="Carlito-Bold" w:cs="Carlito-Bold"/>
                <w:b/>
                <w:bCs/>
                <w:kern w:val="0"/>
              </w:rPr>
            </w:pPr>
            <w:r w:rsidRPr="00F11CED">
              <w:rPr>
                <w:rFonts w:ascii="Carlito-Bold" w:hAnsi="Carlito-Bold" w:cs="Carlito-Bold"/>
                <w:b/>
                <w:bCs/>
                <w:kern w:val="0"/>
              </w:rPr>
              <w:t>L'IAG : aux origines de l'IAG et les principes généraux de fonctionnement</w:t>
            </w:r>
          </w:p>
          <w:p w14:paraId="0990404F" w14:textId="496DA959" w:rsidR="00555BF6" w:rsidRDefault="00555BF6">
            <w:pPr>
              <w:spacing w:after="0" w:line="240" w:lineRule="auto"/>
              <w:rPr>
                <w:rFonts w:ascii="Carlito-Bold" w:hAnsi="Carlito-Bold" w:cs="Carlito-Bold"/>
                <w:b/>
                <w:bCs/>
                <w:kern w:val="0"/>
              </w:rPr>
            </w:pPr>
          </w:p>
        </w:tc>
      </w:tr>
      <w:tr w:rsidR="00555BF6" w14:paraId="2BD3FB33" w14:textId="77777777">
        <w:trPr>
          <w:trHeight w:val="398"/>
        </w:trPr>
        <w:tc>
          <w:tcPr>
            <w:tcW w:w="2976" w:type="dxa"/>
            <w:tcBorders>
              <w:top w:val="nil"/>
              <w:left w:val="nil"/>
              <w:bottom w:val="nil"/>
              <w:right w:val="nil"/>
            </w:tcBorders>
            <w:shd w:val="clear" w:color="auto" w:fill="DEEAF6" w:themeFill="accent5" w:themeFillTint="33"/>
            <w:vAlign w:val="center"/>
          </w:tcPr>
          <w:p w14:paraId="585DD922"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Mots clés du projet :</w:t>
            </w:r>
          </w:p>
        </w:tc>
        <w:tc>
          <w:tcPr>
            <w:tcW w:w="7479" w:type="dxa"/>
            <w:tcBorders>
              <w:top w:val="nil"/>
              <w:left w:val="nil"/>
              <w:bottom w:val="nil"/>
              <w:right w:val="nil"/>
            </w:tcBorders>
            <w:shd w:val="clear" w:color="auto" w:fill="DEEAF6" w:themeFill="accent5" w:themeFillTint="33"/>
            <w:vAlign w:val="center"/>
          </w:tcPr>
          <w:p w14:paraId="235FC34C" w14:textId="5E6D149E" w:rsidR="00555BF6" w:rsidRDefault="00F11CED">
            <w:pPr>
              <w:spacing w:after="0" w:line="240" w:lineRule="auto"/>
              <w:rPr>
                <w:rFonts w:ascii="Carlito-Bold" w:hAnsi="Carlito-Bold" w:cs="Carlito-Bold"/>
                <w:b/>
                <w:bCs/>
                <w:kern w:val="0"/>
              </w:rPr>
            </w:pPr>
            <w:r>
              <w:rPr>
                <w:rFonts w:ascii="Carlito-Bold" w:eastAsia="Calibri" w:hAnsi="Carlito-Bold" w:cs="Carlito-Bold"/>
                <w:b/>
                <w:bCs/>
                <w:kern w:val="0"/>
              </w:rPr>
              <w:t>Précurseurs IA ; Principes généraux IA</w:t>
            </w:r>
          </w:p>
        </w:tc>
      </w:tr>
      <w:tr w:rsidR="00555BF6" w14:paraId="489EE584" w14:textId="77777777">
        <w:trPr>
          <w:trHeight w:val="1248"/>
        </w:trPr>
        <w:tc>
          <w:tcPr>
            <w:tcW w:w="10455" w:type="dxa"/>
            <w:gridSpan w:val="2"/>
            <w:tcBorders>
              <w:top w:val="nil"/>
              <w:left w:val="nil"/>
              <w:bottom w:val="nil"/>
              <w:right w:val="nil"/>
            </w:tcBorders>
            <w:shd w:val="clear" w:color="auto" w:fill="DEEAF6" w:themeFill="accent5" w:themeFillTint="33"/>
          </w:tcPr>
          <w:p w14:paraId="7E589D07" w14:textId="718511A8"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Synthèse courte du projet :</w:t>
            </w:r>
            <w:r w:rsidR="00F11CED">
              <w:rPr>
                <w:rFonts w:ascii="Carlito-Bold" w:eastAsia="Calibri" w:hAnsi="Carlito-Bold" w:cs="Carlito-Bold"/>
                <w:b/>
                <w:bCs/>
                <w:color w:val="000000"/>
                <w:kern w:val="0"/>
              </w:rPr>
              <w:t xml:space="preserve">          Cette séquence permet de découvrir le contexte historique de l’émergence de l’IA à travers une étude de texte, ainsi que les principes généraux de fonctionnement de l’IAG à travers l’expérimentation de différents outils d’IAG en ligne.</w:t>
            </w:r>
          </w:p>
          <w:p w14:paraId="288D1D04" w14:textId="77777777" w:rsidR="00555BF6" w:rsidRDefault="00555BF6">
            <w:pPr>
              <w:spacing w:after="0" w:line="240" w:lineRule="auto"/>
              <w:rPr>
                <w:rFonts w:ascii="Carlito-Bold" w:hAnsi="Carlito-Bold" w:cs="Carlito-Bold"/>
                <w:b/>
                <w:bCs/>
                <w:color w:val="000000"/>
                <w:kern w:val="0"/>
              </w:rPr>
            </w:pPr>
          </w:p>
        </w:tc>
      </w:tr>
      <w:tr w:rsidR="00555BF6" w14:paraId="0194836E" w14:textId="77777777">
        <w:trPr>
          <w:trHeight w:val="398"/>
        </w:trPr>
        <w:tc>
          <w:tcPr>
            <w:tcW w:w="2976" w:type="dxa"/>
            <w:tcBorders>
              <w:top w:val="nil"/>
              <w:left w:val="nil"/>
              <w:bottom w:val="nil"/>
              <w:right w:val="nil"/>
            </w:tcBorders>
            <w:shd w:val="clear" w:color="auto" w:fill="DEEAF6" w:themeFill="accent5" w:themeFillTint="33"/>
            <w:vAlign w:val="center"/>
          </w:tcPr>
          <w:p w14:paraId="12D7C23C"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Mots clés du projet :</w:t>
            </w:r>
          </w:p>
        </w:tc>
        <w:tc>
          <w:tcPr>
            <w:tcW w:w="7479" w:type="dxa"/>
            <w:tcBorders>
              <w:top w:val="nil"/>
              <w:left w:val="nil"/>
              <w:bottom w:val="nil"/>
              <w:right w:val="nil"/>
            </w:tcBorders>
            <w:shd w:val="clear" w:color="auto" w:fill="DEEAF6" w:themeFill="accent5" w:themeFillTint="33"/>
            <w:vAlign w:val="center"/>
          </w:tcPr>
          <w:p w14:paraId="7A4343FF" w14:textId="77777777" w:rsidR="00555BF6" w:rsidRDefault="00000000">
            <w:pPr>
              <w:spacing w:after="0" w:line="240" w:lineRule="auto"/>
              <w:rPr>
                <w:rFonts w:ascii="Carlito-Bold" w:hAnsi="Carlito-Bold" w:cs="Carlito-Bold"/>
                <w:b/>
                <w:bCs/>
                <w:kern w:val="0"/>
              </w:rPr>
            </w:pPr>
            <w:r>
              <w:rPr>
                <w:rFonts w:ascii="Carlito-Bold" w:eastAsia="Calibri" w:hAnsi="Carlito-Bold" w:cs="Carlito-Bold"/>
                <w:b/>
                <w:bCs/>
                <w:kern w:val="0"/>
              </w:rPr>
              <w:t>…</w:t>
            </w:r>
          </w:p>
        </w:tc>
      </w:tr>
      <w:tr w:rsidR="00555BF6" w14:paraId="665D26E1" w14:textId="77777777">
        <w:trPr>
          <w:trHeight w:hRule="exact" w:val="113"/>
        </w:trPr>
        <w:tc>
          <w:tcPr>
            <w:tcW w:w="10455" w:type="dxa"/>
            <w:gridSpan w:val="2"/>
            <w:tcBorders>
              <w:top w:val="nil"/>
              <w:left w:val="nil"/>
              <w:bottom w:val="nil"/>
              <w:right w:val="nil"/>
            </w:tcBorders>
            <w:shd w:val="clear" w:color="auto" w:fill="auto"/>
          </w:tcPr>
          <w:p w14:paraId="3982B4C1" w14:textId="77777777" w:rsidR="00555BF6" w:rsidRDefault="00555BF6">
            <w:pPr>
              <w:spacing w:after="0" w:line="240" w:lineRule="auto"/>
              <w:rPr>
                <w:rFonts w:ascii="Carlito-Bold" w:hAnsi="Carlito-Bold" w:cs="Carlito-Bold"/>
                <w:b/>
                <w:bCs/>
                <w:color w:val="000000"/>
                <w:kern w:val="0"/>
                <w:sz w:val="18"/>
                <w:szCs w:val="18"/>
              </w:rPr>
            </w:pPr>
          </w:p>
        </w:tc>
      </w:tr>
      <w:tr w:rsidR="00555BF6" w14:paraId="66707825" w14:textId="77777777">
        <w:trPr>
          <w:trHeight w:val="562"/>
        </w:trPr>
        <w:tc>
          <w:tcPr>
            <w:tcW w:w="10455" w:type="dxa"/>
            <w:gridSpan w:val="2"/>
            <w:tcBorders>
              <w:top w:val="nil"/>
              <w:left w:val="nil"/>
              <w:right w:val="nil"/>
            </w:tcBorders>
            <w:shd w:val="clear" w:color="auto" w:fill="4A7CF8"/>
            <w:vAlign w:val="center"/>
          </w:tcPr>
          <w:p w14:paraId="1EA97815" w14:textId="77777777" w:rsidR="00555BF6" w:rsidRDefault="00000000">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Description détaillée du projet / de la séquence (résumé long sous forme rédigée, problématique)</w:t>
            </w:r>
          </w:p>
        </w:tc>
      </w:tr>
      <w:tr w:rsidR="00555BF6" w14:paraId="63180EBD" w14:textId="77777777">
        <w:trPr>
          <w:trHeight w:val="562"/>
        </w:trPr>
        <w:tc>
          <w:tcPr>
            <w:tcW w:w="10455" w:type="dxa"/>
            <w:gridSpan w:val="2"/>
            <w:shd w:val="clear" w:color="auto" w:fill="auto"/>
            <w:vAlign w:val="center"/>
          </w:tcPr>
          <w:p w14:paraId="03BE1E54" w14:textId="71E1A41B" w:rsidR="00555BF6" w:rsidRDefault="00000000">
            <w:pPr>
              <w:spacing w:before="120" w:after="0" w:line="240" w:lineRule="auto"/>
              <w:rPr>
                <w:rFonts w:ascii="Carlito-Bold" w:hAnsi="Carlito-Bold" w:cs="Carlito-Bold"/>
                <w:b/>
                <w:bCs/>
                <w:color w:val="000000"/>
                <w:kern w:val="0"/>
              </w:rPr>
            </w:pPr>
            <w:r>
              <w:rPr>
                <w:rFonts w:ascii="Carlito-Bold" w:eastAsia="Calibri" w:hAnsi="Carlito-Bold" w:cs="Carlito-Bold"/>
                <w:b/>
                <w:bCs/>
                <w:color w:val="000000"/>
                <w:kern w:val="0"/>
              </w:rPr>
              <w:t>Objectifs :</w:t>
            </w:r>
            <w:r w:rsidR="0081745C">
              <w:rPr>
                <w:rFonts w:ascii="Carlito-Bold" w:eastAsia="Calibri" w:hAnsi="Carlito-Bold" w:cs="Carlito-Bold"/>
                <w:b/>
                <w:bCs/>
                <w:color w:val="000000"/>
                <w:kern w:val="0"/>
              </w:rPr>
              <w:t xml:space="preserve"> </w:t>
            </w:r>
            <w:r w:rsidR="0081745C">
              <w:t>Cette séquence a pour objectif de faire découvrir les précurseurs de l'IA à travers les siècles à travers une étude de texte et les principes généraux de fonctionnement de l'IA à travers la manipulation d'outils d'IAG.</w:t>
            </w:r>
          </w:p>
          <w:p w14:paraId="2F9E2BCC" w14:textId="77777777" w:rsidR="00555BF6" w:rsidRDefault="00555BF6">
            <w:pPr>
              <w:spacing w:after="0" w:line="240" w:lineRule="auto"/>
              <w:rPr>
                <w:rFonts w:ascii="Carlito-Bold" w:hAnsi="Carlito-Bold" w:cs="Carlito-Bold"/>
                <w:b/>
                <w:bCs/>
                <w:color w:val="000000"/>
                <w:kern w:val="0"/>
              </w:rPr>
            </w:pPr>
          </w:p>
          <w:p w14:paraId="6202FC30" w14:textId="2B86A1F4"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Élèves impliqués (nombre, niveau) :</w:t>
            </w:r>
            <w:r w:rsidR="0081745C">
              <w:rPr>
                <w:rFonts w:ascii="Carlito-Bold" w:eastAsia="Calibri" w:hAnsi="Carlito-Bold" w:cs="Carlito-Bold"/>
                <w:b/>
                <w:bCs/>
                <w:color w:val="000000"/>
                <w:kern w:val="0"/>
              </w:rPr>
              <w:t xml:space="preserve"> Élèves de 5ème</w:t>
            </w:r>
          </w:p>
          <w:p w14:paraId="2791976E" w14:textId="77777777" w:rsidR="00555BF6" w:rsidRDefault="00555BF6">
            <w:pPr>
              <w:spacing w:after="0" w:line="240" w:lineRule="auto"/>
              <w:rPr>
                <w:rFonts w:ascii="Carlito-Bold" w:hAnsi="Carlito-Bold" w:cs="Carlito-Bold"/>
                <w:b/>
                <w:bCs/>
                <w:color w:val="000000"/>
                <w:kern w:val="0"/>
              </w:rPr>
            </w:pPr>
          </w:p>
          <w:p w14:paraId="176B1035" w14:textId="136E1CAA"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Professeurs impliqués (disciplines, nombre) :</w:t>
            </w:r>
            <w:r w:rsidR="0081745C">
              <w:rPr>
                <w:rFonts w:ascii="Carlito-Bold" w:eastAsia="Calibri" w:hAnsi="Carlito-Bold" w:cs="Carlito-Bold"/>
                <w:b/>
                <w:bCs/>
                <w:color w:val="000000"/>
                <w:kern w:val="0"/>
              </w:rPr>
              <w:t xml:space="preserve"> 1 Professeur documentaliste</w:t>
            </w:r>
          </w:p>
          <w:p w14:paraId="01599268" w14:textId="77777777" w:rsidR="00555BF6" w:rsidRDefault="00555BF6">
            <w:pPr>
              <w:spacing w:after="0" w:line="240" w:lineRule="auto"/>
              <w:rPr>
                <w:rFonts w:ascii="Carlito-Bold" w:hAnsi="Carlito-Bold" w:cs="Carlito-Bold"/>
                <w:b/>
                <w:bCs/>
                <w:color w:val="000000"/>
                <w:kern w:val="0"/>
              </w:rPr>
            </w:pPr>
          </w:p>
          <w:p w14:paraId="64524864"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Handicap : (type de trouble, ex : dyscalculie, et adaptations/compensations apportées)</w:t>
            </w:r>
          </w:p>
          <w:p w14:paraId="43B00F67" w14:textId="77777777" w:rsidR="00555BF6" w:rsidRDefault="00555BF6">
            <w:pPr>
              <w:spacing w:after="0" w:line="240" w:lineRule="auto"/>
              <w:rPr>
                <w:rFonts w:ascii="Carlito-Bold" w:hAnsi="Carlito-Bold" w:cs="Carlito-Bold"/>
                <w:b/>
                <w:bCs/>
                <w:color w:val="000000"/>
                <w:kern w:val="0"/>
              </w:rPr>
            </w:pPr>
          </w:p>
          <w:p w14:paraId="544BB703"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Outils et matériel nomade utilisés (cadre d’utilisation, typologie et noms, commentaires sur les apports de l’outil)</w:t>
            </w:r>
          </w:p>
          <w:p w14:paraId="77B8CAB3" w14:textId="77777777" w:rsidR="00555BF6" w:rsidRDefault="00000000">
            <w:pPr>
              <w:spacing w:before="120" w:after="0" w:line="240" w:lineRule="auto"/>
              <w:ind w:left="284"/>
              <w:rPr>
                <w:rFonts w:ascii="Carlito" w:hAnsi="Carlito" w:cs="Carlito"/>
                <w:color w:val="000000"/>
                <w:kern w:val="0"/>
              </w:rPr>
            </w:pPr>
            <w:r>
              <w:rPr>
                <w:rFonts w:ascii="Wingdings" w:eastAsia="Wingdings" w:hAnsi="Wingdings" w:cs="Wingdings"/>
                <w:color w:val="000000"/>
                <w:kern w:val="0"/>
                <w:sz w:val="16"/>
                <w:szCs w:val="16"/>
              </w:rPr>
              <w:sym w:font="Wingdings" w:char="F076"/>
            </w:r>
            <w:r>
              <w:rPr>
                <w:rFonts w:ascii="Carlito" w:eastAsia="Calibri" w:hAnsi="Carlito" w:cs="Carlito"/>
                <w:color w:val="000000"/>
                <w:kern w:val="0"/>
              </w:rPr>
              <w:t xml:space="preserve"> Outil pour communiquer, échanger, collaborer :</w:t>
            </w:r>
          </w:p>
          <w:p w14:paraId="0745225A" w14:textId="77777777" w:rsidR="00555BF6" w:rsidRDefault="00555BF6">
            <w:pPr>
              <w:spacing w:after="0" w:line="240" w:lineRule="auto"/>
              <w:ind w:left="284"/>
              <w:rPr>
                <w:rFonts w:ascii="Carlito" w:hAnsi="Carlito" w:cs="Carlito"/>
                <w:color w:val="000000"/>
                <w:kern w:val="0"/>
              </w:rPr>
            </w:pPr>
          </w:p>
          <w:p w14:paraId="02438AC6" w14:textId="77777777" w:rsidR="00555BF6" w:rsidRDefault="00000000">
            <w:pPr>
              <w:spacing w:before="120" w:after="0" w:line="240" w:lineRule="auto"/>
              <w:ind w:left="284"/>
              <w:rPr>
                <w:rFonts w:ascii="Carlito" w:hAnsi="Carlito" w:cs="Carlito"/>
                <w:color w:val="000000"/>
                <w:kern w:val="0"/>
              </w:rPr>
            </w:pPr>
            <w:r>
              <w:rPr>
                <w:rFonts w:ascii="Wingdings" w:eastAsia="Wingdings" w:hAnsi="Wingdings" w:cs="Wingdings"/>
                <w:color w:val="000000"/>
                <w:kern w:val="0"/>
                <w:sz w:val="16"/>
                <w:szCs w:val="16"/>
              </w:rPr>
              <w:sym w:font="Wingdings" w:char="F076"/>
            </w:r>
            <w:r>
              <w:rPr>
                <w:rFonts w:ascii="Carlito" w:eastAsia="Calibri" w:hAnsi="Carlito" w:cs="Carlito"/>
                <w:color w:val="000000"/>
                <w:kern w:val="0"/>
              </w:rPr>
              <w:t xml:space="preserve"> Outils pour produire / coproduire / cocréer :</w:t>
            </w:r>
          </w:p>
          <w:p w14:paraId="742F8A9E" w14:textId="77777777" w:rsidR="00555BF6" w:rsidRDefault="00555BF6">
            <w:pPr>
              <w:spacing w:after="0" w:line="240" w:lineRule="auto"/>
              <w:ind w:left="284"/>
              <w:rPr>
                <w:rFonts w:ascii="Carlito" w:hAnsi="Carlito" w:cs="Carlito"/>
                <w:color w:val="000000"/>
                <w:kern w:val="0"/>
              </w:rPr>
            </w:pPr>
          </w:p>
          <w:p w14:paraId="5EE5D48C" w14:textId="77777777" w:rsidR="00555BF6" w:rsidRDefault="00000000">
            <w:pPr>
              <w:spacing w:before="120" w:after="0" w:line="240" w:lineRule="auto"/>
              <w:ind w:left="284"/>
              <w:rPr>
                <w:rFonts w:ascii="Carlito" w:hAnsi="Carlito" w:cs="Carlito"/>
                <w:color w:val="000000"/>
                <w:kern w:val="0"/>
              </w:rPr>
            </w:pPr>
            <w:r>
              <w:rPr>
                <w:rFonts w:ascii="Wingdings" w:eastAsia="Wingdings" w:hAnsi="Wingdings" w:cs="Wingdings"/>
                <w:color w:val="000000"/>
                <w:kern w:val="0"/>
                <w:sz w:val="16"/>
                <w:szCs w:val="16"/>
              </w:rPr>
              <w:sym w:font="Wingdings" w:char="F076"/>
            </w:r>
            <w:r>
              <w:rPr>
                <w:rFonts w:ascii="Carlito" w:eastAsia="Calibri" w:hAnsi="Carlito" w:cs="Carlito"/>
                <w:color w:val="000000"/>
                <w:kern w:val="0"/>
              </w:rPr>
              <w:t xml:space="preserve"> Autres :</w:t>
            </w:r>
          </w:p>
          <w:p w14:paraId="3217E716" w14:textId="77777777" w:rsidR="00555BF6" w:rsidRDefault="00555BF6">
            <w:pPr>
              <w:spacing w:after="0" w:line="240" w:lineRule="auto"/>
              <w:ind w:left="284"/>
              <w:rPr>
                <w:rFonts w:ascii="Carlito-Bold" w:hAnsi="Carlito-Bold" w:cs="Carlito-Bold"/>
                <w:b/>
                <w:bCs/>
                <w:color w:val="000000"/>
                <w:kern w:val="0"/>
              </w:rPr>
            </w:pPr>
          </w:p>
          <w:p w14:paraId="5A0903DE" w14:textId="77777777" w:rsidR="00555BF6" w:rsidRDefault="00555BF6">
            <w:pPr>
              <w:spacing w:after="0" w:line="240" w:lineRule="auto"/>
              <w:rPr>
                <w:rFonts w:ascii="Carlito" w:hAnsi="Carlito" w:cs="Carlito"/>
                <w:color w:val="000000"/>
                <w:kern w:val="0"/>
              </w:rPr>
            </w:pPr>
          </w:p>
          <w:p w14:paraId="26E6436D" w14:textId="77777777" w:rsidR="00555BF6" w:rsidRDefault="00000000">
            <w:pPr>
              <w:spacing w:after="120" w:line="240" w:lineRule="auto"/>
              <w:rPr>
                <w:rFonts w:ascii="Calibri" w:eastAsia="Calibri" w:hAnsi="Calibri"/>
              </w:rPr>
            </w:pPr>
            <w:r>
              <w:rPr>
                <w:rFonts w:ascii="Carlito-Bold" w:eastAsia="Calibri" w:hAnsi="Carlito-Bold" w:cs="Carlito-Bold"/>
                <w:b/>
                <w:bCs/>
                <w:color w:val="000000"/>
                <w:kern w:val="0"/>
              </w:rPr>
              <w:t xml:space="preserve">Compétences numériques : (se référer aux liens institutionnels suivants : </w:t>
            </w:r>
            <w:hyperlink r:id="rId5">
              <w:r>
                <w:rPr>
                  <w:rFonts w:ascii="Carlito-Bold" w:eastAsia="Calibri" w:hAnsi="Carlito-Bold" w:cs="Carlito-Bold"/>
                  <w:b/>
                  <w:bCs/>
                  <w:kern w:val="0"/>
                </w:rPr>
                <w:t>CRCN</w:t>
              </w:r>
            </w:hyperlink>
            <w:r>
              <w:rPr>
                <w:rFonts w:ascii="Carlito-Bold" w:eastAsia="Calibri" w:hAnsi="Carlito-Bold" w:cs="Carlito-Bold"/>
                <w:b/>
                <w:bCs/>
                <w:color w:val="000000"/>
                <w:kern w:val="0"/>
              </w:rPr>
              <w:t xml:space="preserve">, </w:t>
            </w:r>
            <w:hyperlink r:id="rId6">
              <w:r>
                <w:rPr>
                  <w:rFonts w:ascii="Carlito-Bold" w:eastAsia="Calibri" w:hAnsi="Carlito-Bold" w:cs="Carlito-Bold"/>
                  <w:b/>
                  <w:bCs/>
                  <w:kern w:val="0"/>
                </w:rPr>
                <w:t>EMI</w:t>
              </w:r>
            </w:hyperlink>
            <w:r>
              <w:rPr>
                <w:rFonts w:ascii="Carlito-Bold" w:eastAsia="Calibri" w:hAnsi="Carlito-Bold" w:cs="Carlito-Bold"/>
                <w:b/>
                <w:bCs/>
                <w:color w:val="000000"/>
                <w:kern w:val="0"/>
              </w:rPr>
              <w:t>)</w:t>
            </w:r>
          </w:p>
          <w:tbl>
            <w:tblPr>
              <w:tblStyle w:val="Grilledutableau"/>
              <w:tblW w:w="10230" w:type="dxa"/>
              <w:tblLayout w:type="fixed"/>
              <w:tblLook w:val="04A0" w:firstRow="1" w:lastRow="0" w:firstColumn="1" w:lastColumn="0" w:noHBand="0" w:noVBand="1"/>
            </w:tblPr>
            <w:tblGrid>
              <w:gridCol w:w="3402"/>
              <w:gridCol w:w="3414"/>
              <w:gridCol w:w="3414"/>
            </w:tblGrid>
            <w:tr w:rsidR="00555BF6" w14:paraId="78C7BF61" w14:textId="77777777">
              <w:tc>
                <w:tcPr>
                  <w:tcW w:w="3402" w:type="dxa"/>
                  <w:vAlign w:val="center"/>
                </w:tcPr>
                <w:p w14:paraId="6AB57606" w14:textId="77777777" w:rsidR="00555BF6" w:rsidRDefault="00000000">
                  <w:pPr>
                    <w:spacing w:after="0" w:line="240" w:lineRule="auto"/>
                    <w:jc w:val="center"/>
                    <w:rPr>
                      <w:rFonts w:ascii="Calibri" w:eastAsia="Calibri" w:hAnsi="Calibri"/>
                    </w:rPr>
                  </w:pPr>
                  <w:r>
                    <w:rPr>
                      <w:rFonts w:eastAsia="Calibri"/>
                    </w:rPr>
                    <w:t>Domaine</w:t>
                  </w:r>
                </w:p>
              </w:tc>
              <w:tc>
                <w:tcPr>
                  <w:tcW w:w="3414" w:type="dxa"/>
                  <w:vAlign w:val="center"/>
                </w:tcPr>
                <w:p w14:paraId="4E7DC4AE" w14:textId="77777777" w:rsidR="00555BF6" w:rsidRDefault="00000000">
                  <w:pPr>
                    <w:spacing w:after="0" w:line="240" w:lineRule="auto"/>
                    <w:jc w:val="center"/>
                    <w:rPr>
                      <w:rFonts w:ascii="Calibri" w:eastAsia="Calibri" w:hAnsi="Calibri"/>
                    </w:rPr>
                  </w:pPr>
                  <w:r>
                    <w:rPr>
                      <w:rFonts w:eastAsia="Calibri"/>
                    </w:rPr>
                    <w:t>Compétence</w:t>
                  </w:r>
                </w:p>
              </w:tc>
              <w:tc>
                <w:tcPr>
                  <w:tcW w:w="3414" w:type="dxa"/>
                  <w:vAlign w:val="center"/>
                </w:tcPr>
                <w:p w14:paraId="49EF34C1" w14:textId="77777777" w:rsidR="00555BF6" w:rsidRDefault="00000000">
                  <w:pPr>
                    <w:spacing w:after="0" w:line="240" w:lineRule="auto"/>
                    <w:jc w:val="center"/>
                    <w:rPr>
                      <w:rFonts w:ascii="Calibri" w:eastAsia="Calibri" w:hAnsi="Calibri"/>
                    </w:rPr>
                  </w:pPr>
                  <w:r>
                    <w:rPr>
                      <w:rFonts w:eastAsia="Calibri"/>
                    </w:rPr>
                    <w:t>Lien avec les programmes</w:t>
                  </w:r>
                </w:p>
              </w:tc>
            </w:tr>
            <w:tr w:rsidR="00555BF6" w14:paraId="10E7D670" w14:textId="77777777">
              <w:trPr>
                <w:trHeight w:val="635"/>
              </w:trPr>
              <w:tc>
                <w:tcPr>
                  <w:tcW w:w="3402" w:type="dxa"/>
                  <w:vAlign w:val="center"/>
                </w:tcPr>
                <w:p w14:paraId="401309E4" w14:textId="77777777" w:rsidR="0081745C" w:rsidRPr="0081745C" w:rsidRDefault="0081745C" w:rsidP="0081745C">
                  <w:pPr>
                    <w:spacing w:after="0" w:line="240" w:lineRule="auto"/>
                    <w:rPr>
                      <w:rFonts w:ascii="Calibri" w:eastAsia="Calibri" w:hAnsi="Calibri"/>
                    </w:rPr>
                  </w:pPr>
                  <w:r w:rsidRPr="0081745C">
                    <w:rPr>
                      <w:rFonts w:ascii="Calibri" w:eastAsia="Calibri" w:hAnsi="Calibri"/>
                    </w:rPr>
                    <w:t>Domaine 2 – Médias, démarches de recherche et de traitement</w:t>
                  </w:r>
                </w:p>
                <w:p w14:paraId="2205E254" w14:textId="62AAC5D4" w:rsidR="00555BF6" w:rsidRDefault="0081745C" w:rsidP="0081745C">
                  <w:pPr>
                    <w:spacing w:after="0" w:line="240" w:lineRule="auto"/>
                    <w:rPr>
                      <w:rFonts w:ascii="Calibri" w:eastAsia="Calibri" w:hAnsi="Calibri"/>
                    </w:rPr>
                  </w:pPr>
                  <w:proofErr w:type="gramStart"/>
                  <w:r w:rsidRPr="0081745C">
                    <w:rPr>
                      <w:rFonts w:ascii="Calibri" w:eastAsia="Calibri" w:hAnsi="Calibri"/>
                    </w:rPr>
                    <w:t>de</w:t>
                  </w:r>
                  <w:proofErr w:type="gramEnd"/>
                  <w:r w:rsidRPr="0081745C">
                    <w:rPr>
                      <w:rFonts w:ascii="Calibri" w:eastAsia="Calibri" w:hAnsi="Calibri"/>
                    </w:rPr>
                    <w:t xml:space="preserve"> l'information</w:t>
                  </w:r>
                  <w:r>
                    <w:rPr>
                      <w:rFonts w:ascii="Calibri" w:eastAsia="Calibri" w:hAnsi="Calibri"/>
                    </w:rPr>
                    <w:t xml:space="preserve"> (Socle commun des connaissances et des compétences)</w:t>
                  </w:r>
                </w:p>
              </w:tc>
              <w:tc>
                <w:tcPr>
                  <w:tcW w:w="3414" w:type="dxa"/>
                  <w:vAlign w:val="center"/>
                </w:tcPr>
                <w:p w14:paraId="56C86E2E" w14:textId="6672B5F0" w:rsidR="00555BF6" w:rsidRDefault="0081745C">
                  <w:pPr>
                    <w:spacing w:after="0" w:line="240" w:lineRule="auto"/>
                    <w:rPr>
                      <w:rFonts w:ascii="Calibri" w:eastAsia="Calibri" w:hAnsi="Calibri"/>
                    </w:rPr>
                  </w:pPr>
                  <w:r w:rsidRPr="0081745C">
                    <w:rPr>
                      <w:rFonts w:ascii="Calibri" w:eastAsia="Calibri" w:hAnsi="Calibri"/>
                    </w:rPr>
                    <w:t>Développer une culture numérique</w:t>
                  </w:r>
                </w:p>
              </w:tc>
              <w:tc>
                <w:tcPr>
                  <w:tcW w:w="3414" w:type="dxa"/>
                  <w:vAlign w:val="center"/>
                </w:tcPr>
                <w:p w14:paraId="6237C75B" w14:textId="77777777" w:rsidR="00555BF6" w:rsidRDefault="00555BF6">
                  <w:pPr>
                    <w:spacing w:after="0" w:line="240" w:lineRule="auto"/>
                    <w:rPr>
                      <w:rFonts w:ascii="Calibri" w:eastAsia="Calibri" w:hAnsi="Calibri"/>
                    </w:rPr>
                  </w:pPr>
                </w:p>
              </w:tc>
            </w:tr>
            <w:tr w:rsidR="0081745C" w14:paraId="4B7CCC62" w14:textId="77777777">
              <w:trPr>
                <w:trHeight w:val="635"/>
              </w:trPr>
              <w:tc>
                <w:tcPr>
                  <w:tcW w:w="3402" w:type="dxa"/>
                  <w:vAlign w:val="center"/>
                </w:tcPr>
                <w:p w14:paraId="1004233E" w14:textId="355746C7" w:rsidR="0081745C" w:rsidRPr="0081745C" w:rsidRDefault="0081745C" w:rsidP="0081745C">
                  <w:pPr>
                    <w:spacing w:after="0" w:line="240" w:lineRule="auto"/>
                    <w:rPr>
                      <w:rFonts w:ascii="Calibri" w:eastAsia="Calibri" w:hAnsi="Calibri"/>
                    </w:rPr>
                  </w:pPr>
                  <w:r>
                    <w:rPr>
                      <w:rFonts w:ascii="Calibri" w:eastAsia="Calibri" w:hAnsi="Calibri"/>
                    </w:rPr>
                    <w:t>Domaine 5 : environnement numérique (CRCN)</w:t>
                  </w:r>
                </w:p>
                <w:p w14:paraId="7D5BF4A5" w14:textId="1D8AEFD4" w:rsidR="0081745C" w:rsidRPr="0081745C" w:rsidRDefault="0081745C" w:rsidP="0081745C">
                  <w:pPr>
                    <w:spacing w:after="0" w:line="240" w:lineRule="auto"/>
                    <w:rPr>
                      <w:rFonts w:ascii="Calibri" w:eastAsia="Calibri" w:hAnsi="Calibri"/>
                    </w:rPr>
                  </w:pPr>
                </w:p>
              </w:tc>
              <w:tc>
                <w:tcPr>
                  <w:tcW w:w="3414" w:type="dxa"/>
                  <w:vAlign w:val="center"/>
                </w:tcPr>
                <w:p w14:paraId="4BC5681C" w14:textId="32AE2BC7" w:rsidR="0081745C" w:rsidRPr="0081745C" w:rsidRDefault="0081745C" w:rsidP="0081745C">
                  <w:pPr>
                    <w:spacing w:after="0" w:line="240" w:lineRule="auto"/>
                    <w:rPr>
                      <w:rFonts w:ascii="Calibri" w:eastAsia="Calibri" w:hAnsi="Calibri"/>
                    </w:rPr>
                  </w:pPr>
                  <w:r w:rsidRPr="0081745C">
                    <w:rPr>
                      <w:rFonts w:ascii="Calibri" w:eastAsia="Calibri" w:hAnsi="Calibri"/>
                    </w:rPr>
                    <w:t>Prendre conscience de l'évolution des matériels et des logiciels pour développer sa culture</w:t>
                  </w:r>
                  <w:r>
                    <w:rPr>
                      <w:rFonts w:ascii="Calibri" w:eastAsia="Calibri" w:hAnsi="Calibri"/>
                    </w:rPr>
                    <w:t xml:space="preserve"> n</w:t>
                  </w:r>
                  <w:r w:rsidRPr="0081745C">
                    <w:rPr>
                      <w:rFonts w:ascii="Calibri" w:eastAsia="Calibri" w:hAnsi="Calibri"/>
                    </w:rPr>
                    <w:t>umérique</w:t>
                  </w:r>
                </w:p>
              </w:tc>
              <w:tc>
                <w:tcPr>
                  <w:tcW w:w="3414" w:type="dxa"/>
                  <w:vAlign w:val="center"/>
                </w:tcPr>
                <w:p w14:paraId="6F37D1E9" w14:textId="77777777" w:rsidR="0081745C" w:rsidRDefault="0081745C">
                  <w:pPr>
                    <w:spacing w:after="0" w:line="240" w:lineRule="auto"/>
                    <w:rPr>
                      <w:rFonts w:ascii="Calibri" w:eastAsia="Calibri" w:hAnsi="Calibri"/>
                    </w:rPr>
                  </w:pPr>
                </w:p>
              </w:tc>
            </w:tr>
          </w:tbl>
          <w:p w14:paraId="291A3B24" w14:textId="77777777" w:rsidR="00555BF6" w:rsidRDefault="00555BF6">
            <w:pPr>
              <w:spacing w:after="0" w:line="240" w:lineRule="auto"/>
              <w:rPr>
                <w:rFonts w:ascii="Calibri" w:eastAsia="Calibri" w:hAnsi="Calibri"/>
              </w:rPr>
            </w:pPr>
          </w:p>
          <w:p w14:paraId="6E5B8D3F" w14:textId="77777777" w:rsidR="00555BF6" w:rsidRDefault="00000000">
            <w:pPr>
              <w:spacing w:after="0" w:line="240" w:lineRule="auto"/>
              <w:rPr>
                <w:rFonts w:ascii="Carlito-Bold" w:eastAsia="Calibri" w:hAnsi="Carlito-Bold" w:cs="Carlito-Bold"/>
                <w:b/>
                <w:bCs/>
                <w:color w:val="000000"/>
                <w:kern w:val="0"/>
              </w:rPr>
            </w:pPr>
            <w:r>
              <w:rPr>
                <w:rFonts w:ascii="Carlito-Bold" w:eastAsia="Calibri" w:hAnsi="Carlito-Bold" w:cs="Carlito-Bold"/>
                <w:b/>
                <w:bCs/>
                <w:color w:val="000000"/>
                <w:kern w:val="0"/>
              </w:rPr>
              <w:t>Déroulé :</w:t>
            </w:r>
          </w:p>
          <w:p w14:paraId="527EA9A4"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1ere séance (55 minutes x2) : l'étrange histoire de Charlie</w:t>
            </w:r>
          </w:p>
          <w:p w14:paraId="603EC860"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L'objectif de cette première séance est de faire comprendre aux élèves que les outils de l'Intelligence artificielle qui les entourent aujourd'hui sont le fruit de réflexions et de travaux parfois anciens. </w:t>
            </w:r>
          </w:p>
          <w:p w14:paraId="6399F5DF" w14:textId="271373D5"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A travers l'étude du texte "L'étrange histoire de Charlie" provenant de l'ouvrage documentaire "La révolution </w:t>
            </w:r>
            <w:r w:rsidRPr="0081745C">
              <w:rPr>
                <w:rFonts w:ascii="Carlito-Bold" w:hAnsi="Carlito-Bold" w:cs="Carlito-Bold"/>
                <w:b/>
                <w:bCs/>
                <w:color w:val="000000"/>
                <w:kern w:val="0"/>
              </w:rPr>
              <w:t>intelligente :</w:t>
            </w:r>
            <w:r w:rsidRPr="0081745C">
              <w:rPr>
                <w:rFonts w:ascii="Carlito-Bold" w:hAnsi="Carlito-Bold" w:cs="Carlito-Bold"/>
                <w:b/>
                <w:bCs/>
                <w:color w:val="000000"/>
                <w:kern w:val="0"/>
              </w:rPr>
              <w:t xml:space="preserve"> Les histoires des créateurs du monde numérique" de Carolina ZANOTTI aux éditions Nui </w:t>
            </w:r>
            <w:proofErr w:type="spellStart"/>
            <w:r w:rsidRPr="0081745C">
              <w:rPr>
                <w:rFonts w:ascii="Carlito-Bold" w:hAnsi="Carlito-Bold" w:cs="Carlito-Bold"/>
                <w:b/>
                <w:bCs/>
                <w:color w:val="000000"/>
                <w:kern w:val="0"/>
              </w:rPr>
              <w:t>Nui</w:t>
            </w:r>
            <w:proofErr w:type="spellEnd"/>
            <w:r w:rsidRPr="0081745C">
              <w:rPr>
                <w:rFonts w:ascii="Carlito-Bold" w:hAnsi="Carlito-Bold" w:cs="Carlito-Bold"/>
                <w:b/>
                <w:bCs/>
                <w:color w:val="000000"/>
                <w:kern w:val="0"/>
              </w:rPr>
              <w:t xml:space="preserve"> (2023), le texte est lu en classe et accompagné d'une fiche "Autour de la lecture" avec des questions de compréhension du texte et d'activités de recherche documentaire complémentaires.</w:t>
            </w:r>
          </w:p>
          <w:p w14:paraId="247A548A" w14:textId="3164C640"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Le texte est découpé (par l'enseignante) en plusieurs </w:t>
            </w:r>
            <w:r w:rsidRPr="0081745C">
              <w:rPr>
                <w:rFonts w:ascii="Carlito-Bold" w:hAnsi="Carlito-Bold" w:cs="Carlito-Bold"/>
                <w:b/>
                <w:bCs/>
                <w:color w:val="000000"/>
                <w:kern w:val="0"/>
              </w:rPr>
              <w:t>parties :</w:t>
            </w:r>
          </w:p>
          <w:p w14:paraId="0409F486" w14:textId="77777777" w:rsidR="0081745C" w:rsidRPr="0081745C" w:rsidRDefault="0081745C" w:rsidP="0081745C">
            <w:pPr>
              <w:numPr>
                <w:ilvl w:val="0"/>
                <w:numId w:val="1"/>
              </w:num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lastRenderedPageBreak/>
              <w:t>Introduction (XIXème siècle, avec le Turc mécanique)</w:t>
            </w:r>
          </w:p>
          <w:p w14:paraId="0CF6699C" w14:textId="417422FE" w:rsidR="0081745C" w:rsidRPr="0081745C" w:rsidRDefault="0081745C" w:rsidP="0081745C">
            <w:pPr>
              <w:numPr>
                <w:ilvl w:val="0"/>
                <w:numId w:val="1"/>
              </w:num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Partie </w:t>
            </w:r>
            <w:r w:rsidRPr="0081745C">
              <w:rPr>
                <w:rFonts w:ascii="Carlito-Bold" w:hAnsi="Carlito-Bold" w:cs="Carlito-Bold"/>
                <w:b/>
                <w:bCs/>
                <w:color w:val="000000"/>
                <w:kern w:val="0"/>
              </w:rPr>
              <w:t>1 :</w:t>
            </w:r>
            <w:r w:rsidRPr="0081745C">
              <w:rPr>
                <w:rFonts w:ascii="Carlito-Bold" w:hAnsi="Carlito-Bold" w:cs="Carlito-Bold"/>
                <w:b/>
                <w:bCs/>
                <w:color w:val="000000"/>
                <w:kern w:val="0"/>
              </w:rPr>
              <w:t xml:space="preserve"> Charles Babbage et Ada Lovelace</w:t>
            </w:r>
          </w:p>
          <w:p w14:paraId="643E5099" w14:textId="6C39D256" w:rsidR="0081745C" w:rsidRPr="0081745C" w:rsidRDefault="0081745C" w:rsidP="0081745C">
            <w:pPr>
              <w:numPr>
                <w:ilvl w:val="0"/>
                <w:numId w:val="1"/>
              </w:num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Partie </w:t>
            </w:r>
            <w:r w:rsidRPr="0081745C">
              <w:rPr>
                <w:rFonts w:ascii="Carlito-Bold" w:hAnsi="Carlito-Bold" w:cs="Carlito-Bold"/>
                <w:b/>
                <w:bCs/>
                <w:color w:val="000000"/>
                <w:kern w:val="0"/>
              </w:rPr>
              <w:t>2 :</w:t>
            </w:r>
            <w:r w:rsidRPr="0081745C">
              <w:rPr>
                <w:rFonts w:ascii="Carlito-Bold" w:hAnsi="Carlito-Bold" w:cs="Carlito-Bold"/>
                <w:b/>
                <w:bCs/>
                <w:color w:val="000000"/>
                <w:kern w:val="0"/>
              </w:rPr>
              <w:t xml:space="preserve"> Alan Turing / La proposition de </w:t>
            </w:r>
            <w:proofErr w:type="spellStart"/>
            <w:r w:rsidRPr="0081745C">
              <w:rPr>
                <w:rFonts w:ascii="Carlito-Bold" w:hAnsi="Carlito-Bold" w:cs="Carlito-Bold"/>
                <w:b/>
                <w:bCs/>
                <w:color w:val="000000"/>
                <w:kern w:val="0"/>
              </w:rPr>
              <w:t>Dorthmouth</w:t>
            </w:r>
            <w:proofErr w:type="spellEnd"/>
            <w:r w:rsidRPr="0081745C">
              <w:rPr>
                <w:rFonts w:ascii="Carlito-Bold" w:hAnsi="Carlito-Bold" w:cs="Carlito-Bold"/>
                <w:b/>
                <w:bCs/>
                <w:color w:val="000000"/>
                <w:kern w:val="0"/>
              </w:rPr>
              <w:t xml:space="preserve"> / Le Perceptron de </w:t>
            </w:r>
            <w:proofErr w:type="spellStart"/>
            <w:proofErr w:type="gramStart"/>
            <w:r w:rsidRPr="0081745C">
              <w:rPr>
                <w:rFonts w:ascii="Carlito-Bold" w:hAnsi="Carlito-Bold" w:cs="Carlito-Bold"/>
                <w:b/>
                <w:bCs/>
                <w:color w:val="000000"/>
                <w:kern w:val="0"/>
              </w:rPr>
              <w:t>F.Rosenblatt</w:t>
            </w:r>
            <w:proofErr w:type="spellEnd"/>
            <w:proofErr w:type="gramEnd"/>
          </w:p>
          <w:p w14:paraId="45A6EFFF" w14:textId="0796A0C5" w:rsidR="0081745C" w:rsidRPr="0081745C" w:rsidRDefault="0081745C" w:rsidP="0081745C">
            <w:pPr>
              <w:numPr>
                <w:ilvl w:val="0"/>
                <w:numId w:val="1"/>
              </w:num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Partie </w:t>
            </w:r>
            <w:r w:rsidRPr="0081745C">
              <w:rPr>
                <w:rFonts w:ascii="Carlito-Bold" w:hAnsi="Carlito-Bold" w:cs="Carlito-Bold"/>
                <w:b/>
                <w:bCs/>
                <w:color w:val="000000"/>
                <w:kern w:val="0"/>
              </w:rPr>
              <w:t>3 :</w:t>
            </w:r>
            <w:r w:rsidRPr="0081745C">
              <w:rPr>
                <w:rFonts w:ascii="Carlito-Bold" w:hAnsi="Carlito-Bold" w:cs="Carlito-Bold"/>
                <w:b/>
                <w:bCs/>
                <w:color w:val="000000"/>
                <w:kern w:val="0"/>
              </w:rPr>
              <w:t xml:space="preserve"> </w:t>
            </w:r>
            <w:proofErr w:type="spellStart"/>
            <w:r w:rsidRPr="0081745C">
              <w:rPr>
                <w:rFonts w:ascii="Carlito-Bold" w:hAnsi="Carlito-Bold" w:cs="Carlito-Bold"/>
                <w:b/>
                <w:bCs/>
                <w:color w:val="000000"/>
                <w:kern w:val="0"/>
              </w:rPr>
              <w:t>Gasparov</w:t>
            </w:r>
            <w:proofErr w:type="spellEnd"/>
            <w:r w:rsidRPr="0081745C">
              <w:rPr>
                <w:rFonts w:ascii="Carlito-Bold" w:hAnsi="Carlito-Bold" w:cs="Carlito-Bold"/>
                <w:b/>
                <w:bCs/>
                <w:color w:val="000000"/>
                <w:kern w:val="0"/>
              </w:rPr>
              <w:t xml:space="preserve"> VS </w:t>
            </w:r>
            <w:proofErr w:type="spellStart"/>
            <w:r w:rsidRPr="0081745C">
              <w:rPr>
                <w:rFonts w:ascii="Carlito-Bold" w:hAnsi="Carlito-Bold" w:cs="Carlito-Bold"/>
                <w:b/>
                <w:bCs/>
                <w:color w:val="000000"/>
                <w:kern w:val="0"/>
              </w:rPr>
              <w:t>DeepBlue</w:t>
            </w:r>
            <w:proofErr w:type="spellEnd"/>
            <w:r w:rsidRPr="0081745C">
              <w:rPr>
                <w:rFonts w:ascii="Carlito-Bold" w:hAnsi="Carlito-Bold" w:cs="Carlito-Bold"/>
                <w:b/>
                <w:bCs/>
                <w:color w:val="000000"/>
                <w:kern w:val="0"/>
              </w:rPr>
              <w:t xml:space="preserve"> / Yann Le </w:t>
            </w:r>
            <w:proofErr w:type="spellStart"/>
            <w:r w:rsidRPr="0081745C">
              <w:rPr>
                <w:rFonts w:ascii="Carlito-Bold" w:hAnsi="Carlito-Bold" w:cs="Carlito-Bold"/>
                <w:b/>
                <w:bCs/>
                <w:color w:val="000000"/>
                <w:kern w:val="0"/>
              </w:rPr>
              <w:t>Cun</w:t>
            </w:r>
            <w:proofErr w:type="spellEnd"/>
            <w:r w:rsidRPr="0081745C">
              <w:rPr>
                <w:rFonts w:ascii="Carlito-Bold" w:hAnsi="Carlito-Bold" w:cs="Carlito-Bold"/>
                <w:b/>
                <w:bCs/>
                <w:color w:val="000000"/>
                <w:kern w:val="0"/>
              </w:rPr>
              <w:t xml:space="preserve"> et le </w:t>
            </w:r>
            <w:proofErr w:type="spellStart"/>
            <w:r w:rsidRPr="0081745C">
              <w:rPr>
                <w:rFonts w:ascii="Carlito-Bold" w:hAnsi="Carlito-Bold" w:cs="Carlito-Bold"/>
                <w:b/>
                <w:bCs/>
                <w:color w:val="000000"/>
                <w:kern w:val="0"/>
              </w:rPr>
              <w:t>deep</w:t>
            </w:r>
            <w:proofErr w:type="spellEnd"/>
            <w:r w:rsidRPr="0081745C">
              <w:rPr>
                <w:rFonts w:ascii="Carlito-Bold" w:hAnsi="Carlito-Bold" w:cs="Carlito-Bold"/>
                <w:b/>
                <w:bCs/>
                <w:color w:val="000000"/>
                <w:kern w:val="0"/>
              </w:rPr>
              <w:t xml:space="preserve"> </w:t>
            </w:r>
            <w:proofErr w:type="spellStart"/>
            <w:r w:rsidRPr="0081745C">
              <w:rPr>
                <w:rFonts w:ascii="Carlito-Bold" w:hAnsi="Carlito-Bold" w:cs="Carlito-Bold"/>
                <w:b/>
                <w:bCs/>
                <w:color w:val="000000"/>
                <w:kern w:val="0"/>
              </w:rPr>
              <w:t>learning</w:t>
            </w:r>
            <w:proofErr w:type="spellEnd"/>
          </w:p>
          <w:p w14:paraId="3051F17D" w14:textId="77777777" w:rsidR="0081745C" w:rsidRPr="0081745C" w:rsidRDefault="0081745C" w:rsidP="0081745C">
            <w:pPr>
              <w:numPr>
                <w:ilvl w:val="0"/>
                <w:numId w:val="1"/>
              </w:num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Conclusion</w:t>
            </w:r>
          </w:p>
          <w:p w14:paraId="52AA18CF"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Les deux premières heures sont consacrées à la lecture collective à voix haute des différentes parties du texte. </w:t>
            </w:r>
          </w:p>
          <w:p w14:paraId="62869337"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Les élèves sont invités à répondre à un maximum de questions en classe (après la lecture de chaque partie), alors que les activités de recherche sont à réaliser à la maison (voir pièce jointe "Autour de la lecture"). </w:t>
            </w:r>
          </w:p>
          <w:p w14:paraId="5FCA92E6"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La correction collective aux questions et activités de recherche à lieu à chaque début d'heure, afin de dresser un bilan des connaissances acquises.</w:t>
            </w:r>
          </w:p>
          <w:p w14:paraId="79726D4C"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2ème séance (55 minutes) : principes généraux de fonctionnement de l'IA</w:t>
            </w:r>
          </w:p>
          <w:p w14:paraId="35D80475"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Avant de débuter cette deuxième séance, nous faisons le point sur les dernières activités de recherche réalisées à la maison autour de la lecture de "L'étrange histoire de Charlie", notamment celle sur les œuvres audiovisuelles en lien avec l'IA relevées par les élèves.</w:t>
            </w:r>
          </w:p>
          <w:p w14:paraId="3B2FBC1E" w14:textId="4ED1AFAC"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Nous dressons alors le bilan que la vision de l'IA soulevée par les différents films proposés par les élèves relève de la fiction et non pas de la réalité. Il leur est alors proposé de tester différents outils qu'ils peuvent retrouver dans le classeur pédagogique de </w:t>
            </w:r>
            <w:r w:rsidRPr="0081745C">
              <w:rPr>
                <w:rFonts w:ascii="Carlito-Bold" w:hAnsi="Carlito-Bold" w:cs="Carlito-Bold"/>
                <w:b/>
                <w:bCs/>
                <w:color w:val="000000"/>
                <w:kern w:val="0"/>
              </w:rPr>
              <w:t>l’ENT :</w:t>
            </w:r>
          </w:p>
          <w:p w14:paraId="3150ACE8" w14:textId="77777777" w:rsidR="0081745C" w:rsidRPr="0081745C" w:rsidRDefault="0081745C" w:rsidP="0081745C">
            <w:pPr>
              <w:numPr>
                <w:ilvl w:val="0"/>
                <w:numId w:val="2"/>
              </w:num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IA or Human (université de Nantes) </w:t>
            </w:r>
            <w:hyperlink r:id="rId7" w:history="1">
              <w:r w:rsidRPr="0081745C">
                <w:rPr>
                  <w:rStyle w:val="Lienhypertexte"/>
                  <w:rFonts w:ascii="Carlito-Bold" w:hAnsi="Carlito-Bold" w:cs="Carlito-Bold"/>
                  <w:b/>
                  <w:bCs/>
                  <w:kern w:val="0"/>
                </w:rPr>
                <w:t>https://iaandhuman.univ-nantes.fr/dev/oaubert/index.html</w:t>
              </w:r>
            </w:hyperlink>
          </w:p>
          <w:p w14:paraId="7F060A3B" w14:textId="6E0D1581" w:rsidR="0081745C" w:rsidRPr="0081745C" w:rsidRDefault="0081745C" w:rsidP="0081745C">
            <w:pPr>
              <w:numPr>
                <w:ilvl w:val="0"/>
                <w:numId w:val="2"/>
              </w:numPr>
              <w:spacing w:after="0" w:line="240" w:lineRule="auto"/>
              <w:rPr>
                <w:rFonts w:ascii="Carlito-Bold" w:hAnsi="Carlito-Bold" w:cs="Carlito-Bold"/>
                <w:b/>
                <w:bCs/>
                <w:color w:val="000000"/>
                <w:kern w:val="0"/>
              </w:rPr>
            </w:pPr>
            <w:proofErr w:type="spellStart"/>
            <w:r w:rsidRPr="0081745C">
              <w:rPr>
                <w:rFonts w:ascii="Carlito-Bold" w:hAnsi="Carlito-Bold" w:cs="Carlito-Bold"/>
                <w:b/>
                <w:bCs/>
                <w:color w:val="000000"/>
                <w:kern w:val="0"/>
              </w:rPr>
              <w:t>Which</w:t>
            </w:r>
            <w:proofErr w:type="spellEnd"/>
            <w:r w:rsidRPr="0081745C">
              <w:rPr>
                <w:rFonts w:ascii="Carlito-Bold" w:hAnsi="Carlito-Bold" w:cs="Carlito-Bold"/>
                <w:b/>
                <w:bCs/>
                <w:color w:val="000000"/>
                <w:kern w:val="0"/>
              </w:rPr>
              <w:t xml:space="preserve"> Face </w:t>
            </w:r>
            <w:proofErr w:type="spellStart"/>
            <w:r w:rsidRPr="0081745C">
              <w:rPr>
                <w:rFonts w:ascii="Carlito-Bold" w:hAnsi="Carlito-Bold" w:cs="Carlito-Bold"/>
                <w:b/>
                <w:bCs/>
                <w:color w:val="000000"/>
                <w:kern w:val="0"/>
              </w:rPr>
              <w:t>is</w:t>
            </w:r>
            <w:proofErr w:type="spellEnd"/>
            <w:r w:rsidRPr="0081745C">
              <w:rPr>
                <w:rFonts w:ascii="Carlito-Bold" w:hAnsi="Carlito-Bold" w:cs="Carlito-Bold"/>
                <w:b/>
                <w:bCs/>
                <w:color w:val="000000"/>
                <w:kern w:val="0"/>
              </w:rPr>
              <w:t xml:space="preserve"> </w:t>
            </w:r>
            <w:r w:rsidRPr="0081745C">
              <w:rPr>
                <w:rFonts w:ascii="Carlito-Bold" w:hAnsi="Carlito-Bold" w:cs="Carlito-Bold"/>
                <w:b/>
                <w:bCs/>
                <w:color w:val="000000"/>
                <w:kern w:val="0"/>
              </w:rPr>
              <w:t>Real ?</w:t>
            </w:r>
            <w:r w:rsidRPr="0081745C">
              <w:rPr>
                <w:rFonts w:ascii="Carlito-Bold" w:hAnsi="Carlito-Bold" w:cs="Carlito-Bold"/>
                <w:b/>
                <w:bCs/>
                <w:color w:val="000000"/>
                <w:kern w:val="0"/>
              </w:rPr>
              <w:t xml:space="preserve"> </w:t>
            </w:r>
            <w:hyperlink r:id="rId8" w:history="1">
              <w:r w:rsidRPr="0081745C">
                <w:rPr>
                  <w:rStyle w:val="Lienhypertexte"/>
                  <w:rFonts w:ascii="Carlito-Bold" w:hAnsi="Carlito-Bold" w:cs="Carlito-Bold"/>
                  <w:b/>
                  <w:bCs/>
                  <w:kern w:val="0"/>
                </w:rPr>
                <w:t>https://www.whichfaceisreal.com/index.php</w:t>
              </w:r>
            </w:hyperlink>
          </w:p>
          <w:p w14:paraId="25C3845A" w14:textId="77777777" w:rsidR="0081745C" w:rsidRPr="0081745C" w:rsidRDefault="0081745C" w:rsidP="0081745C">
            <w:pPr>
              <w:numPr>
                <w:ilvl w:val="0"/>
                <w:numId w:val="2"/>
              </w:numPr>
              <w:spacing w:after="0" w:line="240" w:lineRule="auto"/>
              <w:rPr>
                <w:rFonts w:ascii="Carlito-Bold" w:hAnsi="Carlito-Bold" w:cs="Carlito-Bold"/>
                <w:b/>
                <w:bCs/>
                <w:color w:val="000000"/>
                <w:kern w:val="0"/>
              </w:rPr>
            </w:pPr>
            <w:proofErr w:type="spellStart"/>
            <w:r w:rsidRPr="0081745C">
              <w:rPr>
                <w:rFonts w:ascii="Carlito-Bold" w:hAnsi="Carlito-Bold" w:cs="Carlito-Bold"/>
                <w:b/>
                <w:bCs/>
                <w:color w:val="000000"/>
                <w:kern w:val="0"/>
              </w:rPr>
              <w:t>QuickDraw</w:t>
            </w:r>
            <w:proofErr w:type="spellEnd"/>
            <w:r w:rsidRPr="0081745C">
              <w:rPr>
                <w:rFonts w:ascii="Carlito-Bold" w:hAnsi="Carlito-Bold" w:cs="Carlito-Bold"/>
                <w:b/>
                <w:bCs/>
                <w:color w:val="000000"/>
                <w:kern w:val="0"/>
              </w:rPr>
              <w:t xml:space="preserve"> (Google) </w:t>
            </w:r>
            <w:hyperlink r:id="rId9" w:history="1">
              <w:r w:rsidRPr="0081745C">
                <w:rPr>
                  <w:rStyle w:val="Lienhypertexte"/>
                  <w:rFonts w:ascii="Carlito-Bold" w:hAnsi="Carlito-Bold" w:cs="Carlito-Bold"/>
                  <w:b/>
                  <w:bCs/>
                  <w:kern w:val="0"/>
                </w:rPr>
                <w:t>https://quickdraw.withgoogle.com/</w:t>
              </w:r>
            </w:hyperlink>
          </w:p>
          <w:p w14:paraId="58B94164"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A l'issue de ces manipulations d'outils, nous échangeons avec les élèves sur leur ressenti concernant à la fois la génération d'images et les indices leur permettant de distinguer une image réelle d'une image générée par IA. </w:t>
            </w:r>
          </w:p>
          <w:p w14:paraId="560E8B38"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 xml:space="preserve">Puis nous nous attardons plus particulièrement sur l'outil </w:t>
            </w:r>
            <w:proofErr w:type="spellStart"/>
            <w:r w:rsidRPr="0081745C">
              <w:rPr>
                <w:rFonts w:ascii="Carlito-Bold" w:hAnsi="Carlito-Bold" w:cs="Carlito-Bold"/>
                <w:b/>
                <w:bCs/>
                <w:color w:val="000000"/>
                <w:kern w:val="0"/>
              </w:rPr>
              <w:t>Quickdraw</w:t>
            </w:r>
            <w:proofErr w:type="spellEnd"/>
            <w:r w:rsidRPr="0081745C">
              <w:rPr>
                <w:rFonts w:ascii="Carlito-Bold" w:hAnsi="Carlito-Bold" w:cs="Carlito-Bold"/>
                <w:b/>
                <w:bCs/>
                <w:color w:val="000000"/>
                <w:kern w:val="0"/>
              </w:rPr>
              <w:t xml:space="preserve"> afin d'introduire la notion de données d’entrainement.</w:t>
            </w:r>
          </w:p>
          <w:p w14:paraId="06FFC0C8" w14:textId="77777777" w:rsidR="0081745C" w:rsidRPr="0081745C" w:rsidRDefault="0081745C" w:rsidP="0081745C">
            <w:pPr>
              <w:spacing w:after="0" w:line="240" w:lineRule="auto"/>
              <w:rPr>
                <w:rFonts w:ascii="Carlito-Bold" w:hAnsi="Carlito-Bold" w:cs="Carlito-Bold"/>
                <w:b/>
                <w:bCs/>
                <w:color w:val="000000"/>
                <w:kern w:val="0"/>
              </w:rPr>
            </w:pPr>
            <w:r w:rsidRPr="0081745C">
              <w:rPr>
                <w:rFonts w:ascii="Carlito-Bold" w:hAnsi="Carlito-Bold" w:cs="Carlito-Bold"/>
                <w:b/>
                <w:bCs/>
                <w:color w:val="000000"/>
                <w:kern w:val="0"/>
              </w:rPr>
              <w:t>Une fiche de synthèse leur est ensuite distribuée, sous forme de carte mentale (image d'illustration du scénario pédagogique)</w:t>
            </w:r>
          </w:p>
          <w:p w14:paraId="54A8BC77" w14:textId="77777777" w:rsidR="0081745C" w:rsidRDefault="0081745C">
            <w:pPr>
              <w:spacing w:after="0" w:line="240" w:lineRule="auto"/>
              <w:rPr>
                <w:rFonts w:ascii="Carlito-Bold" w:hAnsi="Carlito-Bold" w:cs="Carlito-Bold"/>
                <w:b/>
                <w:bCs/>
                <w:color w:val="000000"/>
                <w:kern w:val="0"/>
              </w:rPr>
            </w:pPr>
          </w:p>
          <w:p w14:paraId="49469A6E" w14:textId="77777777" w:rsidR="00555BF6" w:rsidRDefault="00555BF6">
            <w:pPr>
              <w:spacing w:after="0" w:line="240" w:lineRule="auto"/>
              <w:rPr>
                <w:rFonts w:ascii="Carlito-Bold" w:hAnsi="Carlito-Bold" w:cs="Carlito-Bold"/>
                <w:b/>
                <w:bCs/>
                <w:color w:val="000000"/>
                <w:kern w:val="0"/>
              </w:rPr>
            </w:pPr>
          </w:p>
          <w:p w14:paraId="349F410F" w14:textId="77777777" w:rsidR="00555BF6" w:rsidRDefault="00555BF6">
            <w:pPr>
              <w:spacing w:after="0" w:line="240" w:lineRule="auto"/>
              <w:rPr>
                <w:rFonts w:ascii="Carlito-Bold" w:hAnsi="Carlito-Bold" w:cs="Carlito-Bold"/>
                <w:b/>
                <w:bCs/>
                <w:color w:val="000000"/>
                <w:kern w:val="0"/>
              </w:rPr>
            </w:pPr>
          </w:p>
          <w:p w14:paraId="5C8FA0C8" w14:textId="77777777" w:rsidR="00555BF6" w:rsidRDefault="00555BF6">
            <w:pPr>
              <w:spacing w:after="0" w:line="240" w:lineRule="auto"/>
              <w:rPr>
                <w:rFonts w:ascii="Calibri" w:eastAsia="Calibri" w:hAnsi="Calibri"/>
              </w:rPr>
            </w:pPr>
          </w:p>
          <w:p w14:paraId="0D180BAD" w14:textId="38D69CDE"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Évaluation (type, modalités) :</w:t>
            </w:r>
            <w:r w:rsidR="0081745C">
              <w:rPr>
                <w:rFonts w:ascii="Carlito-Bold" w:eastAsia="Calibri" w:hAnsi="Carlito-Bold" w:cs="Carlito-Bold"/>
                <w:b/>
                <w:bCs/>
                <w:color w:val="000000"/>
                <w:kern w:val="0"/>
              </w:rPr>
              <w:t xml:space="preserve"> </w:t>
            </w:r>
          </w:p>
          <w:p w14:paraId="6E84985A" w14:textId="77777777" w:rsidR="00555BF6" w:rsidRDefault="00555BF6">
            <w:pPr>
              <w:spacing w:after="0" w:line="240" w:lineRule="auto"/>
              <w:rPr>
                <w:rFonts w:ascii="Carlito-Bold" w:hAnsi="Carlito-Bold" w:cs="Carlito-Bold"/>
                <w:b/>
                <w:bCs/>
                <w:color w:val="000000"/>
                <w:kern w:val="0"/>
              </w:rPr>
            </w:pPr>
          </w:p>
          <w:p w14:paraId="6FD5B0D9" w14:textId="77777777" w:rsidR="00555BF6" w:rsidRDefault="00555BF6">
            <w:pPr>
              <w:spacing w:after="0" w:line="240" w:lineRule="auto"/>
              <w:rPr>
                <w:rFonts w:ascii="Carlito-Bold" w:hAnsi="Carlito-Bold" w:cs="Carlito-Bold"/>
                <w:b/>
                <w:bCs/>
                <w:color w:val="000000"/>
                <w:kern w:val="0"/>
              </w:rPr>
            </w:pPr>
          </w:p>
          <w:p w14:paraId="73EE7448"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Scénario :</w:t>
            </w:r>
          </w:p>
          <w:p w14:paraId="1DEFED50" w14:textId="42BBF32A" w:rsidR="00555BF6" w:rsidRDefault="00000000">
            <w:pPr>
              <w:spacing w:after="0" w:line="240" w:lineRule="auto"/>
              <w:rPr>
                <w:rFonts w:ascii="Carlito-Bold" w:hAnsi="Carlito-Bold" w:cs="Carlito-Bold"/>
                <w:b/>
                <w:bCs/>
                <w:kern w:val="0"/>
              </w:rPr>
            </w:pPr>
            <w:r>
              <w:rPr>
                <w:rFonts w:ascii="Carlito-Bold" w:eastAsia="Calibri" w:hAnsi="Carlito-Bold" w:cs="Carlito-Bold"/>
                <w:b/>
                <w:bCs/>
                <w:kern w:val="0"/>
              </w:rPr>
              <w:t>Lien vers la publication sur le site académique :</w:t>
            </w:r>
            <w:r w:rsidR="0081745C">
              <w:rPr>
                <w:rFonts w:ascii="Carlito-Bold" w:eastAsia="Calibri" w:hAnsi="Carlito-Bold" w:cs="Carlito-Bold"/>
                <w:b/>
                <w:bCs/>
                <w:kern w:val="0"/>
              </w:rPr>
              <w:t xml:space="preserve"> </w:t>
            </w:r>
            <w:hyperlink r:id="rId10" w:history="1">
              <w:r w:rsidR="0081745C" w:rsidRPr="001E2FA1">
                <w:rPr>
                  <w:rStyle w:val="Lienhypertexte"/>
                  <w:rFonts w:ascii="Carlito-Bold" w:eastAsia="Calibri" w:hAnsi="Carlito-Bold" w:cs="Carlito-Bold"/>
                  <w:b/>
                  <w:bCs/>
                  <w:kern w:val="0"/>
                </w:rPr>
                <w:t>https://pedagogie.ac-toulouse.fr/emi/liag-aux-origines-de-liag-et-les-principes-generaux-de-fonctionnement</w:t>
              </w:r>
            </w:hyperlink>
            <w:r w:rsidR="0081745C">
              <w:rPr>
                <w:rFonts w:ascii="Carlito-Bold" w:eastAsia="Calibri" w:hAnsi="Carlito-Bold" w:cs="Carlito-Bold"/>
                <w:b/>
                <w:bCs/>
                <w:kern w:val="0"/>
              </w:rPr>
              <w:t xml:space="preserve"> </w:t>
            </w:r>
          </w:p>
          <w:p w14:paraId="186FD2FB" w14:textId="77777777" w:rsidR="00555BF6" w:rsidRDefault="00000000">
            <w:pPr>
              <w:spacing w:after="0" w:line="240" w:lineRule="auto"/>
              <w:rPr>
                <w:rFonts w:ascii="Carlito" w:hAnsi="Carlito" w:cs="Carlito"/>
                <w:kern w:val="0"/>
              </w:rPr>
            </w:pPr>
            <w:r>
              <w:rPr>
                <w:rFonts w:ascii="Carlito" w:eastAsia="Calibri" w:hAnsi="Carlito" w:cs="Carlito"/>
                <w:kern w:val="0"/>
              </w:rPr>
              <w:t>Lien vers le site de l’académie binôme : http://</w:t>
            </w:r>
          </w:p>
          <w:p w14:paraId="14FDB483" w14:textId="77777777" w:rsidR="00555BF6" w:rsidRDefault="00000000">
            <w:pPr>
              <w:spacing w:after="0" w:line="240" w:lineRule="auto"/>
              <w:rPr>
                <w:rFonts w:ascii="Carlito-Bold" w:hAnsi="Carlito-Bold" w:cs="Carlito-Bold"/>
                <w:b/>
                <w:bCs/>
                <w:kern w:val="0"/>
              </w:rPr>
            </w:pPr>
            <w:r>
              <w:rPr>
                <w:rFonts w:ascii="Carlito-Bold" w:eastAsia="Calibri" w:hAnsi="Carlito-Bold" w:cs="Carlito-Bold"/>
                <w:b/>
                <w:bCs/>
                <w:kern w:val="0"/>
              </w:rPr>
              <w:t xml:space="preserve">Lien vers la fiche </w:t>
            </w:r>
            <w:proofErr w:type="spellStart"/>
            <w:r>
              <w:rPr>
                <w:rFonts w:ascii="Carlito-Bold" w:eastAsia="Calibri" w:hAnsi="Carlito-Bold" w:cs="Carlito-Bold"/>
                <w:b/>
                <w:bCs/>
                <w:kern w:val="0"/>
              </w:rPr>
              <w:t>Édubase</w:t>
            </w:r>
            <w:proofErr w:type="spellEnd"/>
            <w:r>
              <w:rPr>
                <w:rFonts w:ascii="Carlito-Bold" w:eastAsia="Calibri" w:hAnsi="Carlito-Bold" w:cs="Carlito-Bold"/>
                <w:b/>
                <w:bCs/>
                <w:kern w:val="0"/>
              </w:rPr>
              <w:t> :</w:t>
            </w:r>
          </w:p>
          <w:p w14:paraId="6402CA72" w14:textId="77777777" w:rsidR="00555BF6" w:rsidRDefault="00555BF6">
            <w:pPr>
              <w:spacing w:after="0" w:line="240" w:lineRule="auto"/>
              <w:rPr>
                <w:rFonts w:ascii="Calibri" w:eastAsia="Calibri" w:hAnsi="Calibri"/>
              </w:rPr>
            </w:pPr>
          </w:p>
          <w:p w14:paraId="5A1D74D8" w14:textId="77777777" w:rsidR="00555BF6" w:rsidRDefault="00000000">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Analyse réflexive sur la séquence</w:t>
            </w:r>
          </w:p>
          <w:p w14:paraId="37185EDB" w14:textId="77777777" w:rsidR="00555BF6" w:rsidRDefault="00555BF6">
            <w:pPr>
              <w:spacing w:after="0" w:line="240" w:lineRule="auto"/>
              <w:rPr>
                <w:rFonts w:ascii="Calibri" w:eastAsia="Calibri" w:hAnsi="Calibri"/>
              </w:rPr>
            </w:pPr>
          </w:p>
          <w:p w14:paraId="3CFBCFF9" w14:textId="1D602086" w:rsidR="00555BF6" w:rsidRDefault="0081745C">
            <w:pPr>
              <w:spacing w:after="0" w:line="240" w:lineRule="auto"/>
              <w:rPr>
                <w:rFonts w:ascii="Calibri" w:eastAsia="Calibri" w:hAnsi="Calibri"/>
              </w:rPr>
            </w:pPr>
            <w:r>
              <w:rPr>
                <w:rFonts w:ascii="Calibri" w:eastAsia="Calibri" w:hAnsi="Calibri"/>
              </w:rPr>
              <w:t>L’étude de texte permet aux élèves de découvrir, à l’aide d’un texte de fiction les grands moments clés qui sous-tendent l’émergence de l’intelligence artificielle. Le fait de tester des outils avant d’apporter des éléments de connaissances leur permet de s’immerger par la pratique.</w:t>
            </w:r>
          </w:p>
          <w:p w14:paraId="23666A30" w14:textId="77777777" w:rsidR="00555BF6" w:rsidRDefault="00555BF6">
            <w:pPr>
              <w:spacing w:after="0" w:line="240" w:lineRule="auto"/>
              <w:rPr>
                <w:rFonts w:ascii="Calibri" w:eastAsia="Calibri" w:hAnsi="Calibri"/>
              </w:rPr>
            </w:pPr>
          </w:p>
          <w:p w14:paraId="2B04680A" w14:textId="77777777" w:rsidR="00555BF6" w:rsidRDefault="00555BF6">
            <w:pPr>
              <w:spacing w:after="0" w:line="240" w:lineRule="auto"/>
              <w:rPr>
                <w:rFonts w:ascii="Carlito-Bold" w:hAnsi="Carlito-Bold" w:cs="Carlito-Bold"/>
                <w:b/>
                <w:bCs/>
                <w:kern w:val="0"/>
              </w:rPr>
            </w:pPr>
          </w:p>
        </w:tc>
      </w:tr>
    </w:tbl>
    <w:p w14:paraId="2CFA50F6" w14:textId="77777777" w:rsidR="00555BF6" w:rsidRDefault="00555BF6">
      <w:pPr>
        <w:spacing w:after="0" w:line="240" w:lineRule="auto"/>
        <w:rPr>
          <w:sz w:val="14"/>
          <w:szCs w:val="14"/>
        </w:rPr>
      </w:pPr>
    </w:p>
    <w:sectPr w:rsidR="00555BF6">
      <w:pgSz w:w="11906" w:h="16838"/>
      <w:pgMar w:top="567" w:right="720" w:bottom="567"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 w:name="DejaVuSans-Bold">
    <w:altName w:val="Calibri"/>
    <w:panose1 w:val="020B0604020202020204"/>
    <w:charset w:val="01"/>
    <w:family w:val="auto"/>
    <w:pitch w:val="variable"/>
  </w:font>
  <w:font w:name="Carlito-Bold">
    <w:altName w:val="Calibri"/>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6133"/>
    <w:multiLevelType w:val="multilevel"/>
    <w:tmpl w:val="357A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F3703"/>
    <w:multiLevelType w:val="multilevel"/>
    <w:tmpl w:val="764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740783">
    <w:abstractNumId w:val="1"/>
  </w:num>
  <w:num w:numId="2" w16cid:durableId="74476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F6"/>
    <w:rsid w:val="003E7A52"/>
    <w:rsid w:val="00555BF6"/>
    <w:rsid w:val="0081745C"/>
    <w:rsid w:val="00F11CE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8A8776B"/>
  <w15:docId w15:val="{0B7BEF1A-047F-4A44-8A60-38E7B971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0EF0"/>
    <w:rPr>
      <w:color w:val="0563C1" w:themeColor="hyperlink"/>
      <w:u w:val="single"/>
    </w:rPr>
  </w:style>
  <w:style w:type="character" w:styleId="Mentionnonrsolue">
    <w:name w:val="Unresolved Mention"/>
    <w:basedOn w:val="Policepardfaut"/>
    <w:uiPriority w:val="99"/>
    <w:semiHidden/>
    <w:unhideWhenUsed/>
    <w:qFormat/>
    <w:rsid w:val="004A0EF0"/>
    <w:rPr>
      <w:color w:val="605E5C"/>
      <w:shd w:val="clear" w:color="auto" w:fill="E1DFDD"/>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4A0EF0"/>
    <w:pPr>
      <w:ind w:left="720"/>
      <w:contextualSpacing/>
    </w:pPr>
  </w:style>
  <w:style w:type="numbering" w:customStyle="1" w:styleId="Pasdeliste">
    <w:name w:val="Pas de liste"/>
    <w:uiPriority w:val="99"/>
    <w:semiHidden/>
    <w:unhideWhenUsed/>
    <w:qFormat/>
  </w:style>
  <w:style w:type="table" w:styleId="Grilledutableau">
    <w:name w:val="Table Grid"/>
    <w:basedOn w:val="TableauNormal"/>
    <w:uiPriority w:val="39"/>
    <w:rsid w:val="00B55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2786">
      <w:bodyDiv w:val="1"/>
      <w:marLeft w:val="0"/>
      <w:marRight w:val="0"/>
      <w:marTop w:val="0"/>
      <w:marBottom w:val="0"/>
      <w:divBdr>
        <w:top w:val="none" w:sz="0" w:space="0" w:color="auto"/>
        <w:left w:val="none" w:sz="0" w:space="0" w:color="auto"/>
        <w:bottom w:val="none" w:sz="0" w:space="0" w:color="auto"/>
        <w:right w:val="none" w:sz="0" w:space="0" w:color="auto"/>
      </w:divBdr>
    </w:div>
    <w:div w:id="634724221">
      <w:bodyDiv w:val="1"/>
      <w:marLeft w:val="0"/>
      <w:marRight w:val="0"/>
      <w:marTop w:val="0"/>
      <w:marBottom w:val="0"/>
      <w:divBdr>
        <w:top w:val="none" w:sz="0" w:space="0" w:color="auto"/>
        <w:left w:val="none" w:sz="0" w:space="0" w:color="auto"/>
        <w:bottom w:val="none" w:sz="0" w:space="0" w:color="auto"/>
        <w:right w:val="none" w:sz="0" w:space="0" w:color="auto"/>
      </w:divBdr>
    </w:div>
    <w:div w:id="1600522377">
      <w:bodyDiv w:val="1"/>
      <w:marLeft w:val="0"/>
      <w:marRight w:val="0"/>
      <w:marTop w:val="0"/>
      <w:marBottom w:val="0"/>
      <w:divBdr>
        <w:top w:val="none" w:sz="0" w:space="0" w:color="auto"/>
        <w:left w:val="none" w:sz="0" w:space="0" w:color="auto"/>
        <w:bottom w:val="none" w:sz="0" w:space="0" w:color="auto"/>
        <w:right w:val="none" w:sz="0" w:space="0" w:color="auto"/>
      </w:divBdr>
    </w:div>
    <w:div w:id="193478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ichfaceisreal.com/index.php" TargetMode="External"/><Relationship Id="rId3" Type="http://schemas.openxmlformats.org/officeDocument/2006/relationships/settings" Target="settings.xml"/><Relationship Id="rId7" Type="http://schemas.openxmlformats.org/officeDocument/2006/relationships/hyperlink" Target="https://iaandhuman.univ-nantes.fr/dev/oauber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scol.education.fr/1531/education-aux-medias-et-l-information" TargetMode="External"/><Relationship Id="rId11" Type="http://schemas.openxmlformats.org/officeDocument/2006/relationships/fontTable" Target="fontTable.xml"/><Relationship Id="rId5" Type="http://schemas.openxmlformats.org/officeDocument/2006/relationships/hyperlink" Target="https://eduscol.education.fr/721/evaluer-et-certifier-les-competences-numeriques" TargetMode="External"/><Relationship Id="rId10" Type="http://schemas.openxmlformats.org/officeDocument/2006/relationships/hyperlink" Target="https://pedagogie.ac-toulouse.fr/emi/liag-aux-origines-de-liag-et-les-principes-generaux-de-fonctionnement" TargetMode="External"/><Relationship Id="rId4" Type="http://schemas.openxmlformats.org/officeDocument/2006/relationships/webSettings" Target="webSettings.xml"/><Relationship Id="rId9" Type="http://schemas.openxmlformats.org/officeDocument/2006/relationships/hyperlink" Target="https://quickdraw.withgoogle.com/"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875</Words>
  <Characters>4813</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Tasserit</dc:creator>
  <dc:description/>
  <cp:lastModifiedBy>Nallathamby Marie</cp:lastModifiedBy>
  <cp:revision>3</cp:revision>
  <dcterms:created xsi:type="dcterms:W3CDTF">2025-05-25T08:38:00Z</dcterms:created>
  <dcterms:modified xsi:type="dcterms:W3CDTF">2025-05-25T08:41:00Z</dcterms:modified>
  <dc:language>fr-FR</dc:language>
</cp:coreProperties>
</file>