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EA" w:rsidRDefault="00090B1A">
      <w:pPr>
        <w:shd w:val="clear" w:color="auto" w:fill="DEEAF6" w:themeFill="accent5" w:themeFillTint="33"/>
        <w:spacing w:after="120" w:line="240" w:lineRule="auto"/>
        <w:rPr>
          <w:rFonts w:ascii="DejaVuSans-Bold" w:hAnsi="DejaVuSans-Bold" w:cs="DejaVuSans-Bold"/>
          <w:b/>
          <w:bCs/>
          <w:color w:val="41527B"/>
          <w:kern w:val="0"/>
          <w:sz w:val="32"/>
          <w:szCs w:val="32"/>
        </w:rPr>
      </w:pPr>
      <w:r>
        <w:rPr>
          <w:rFonts w:ascii="DejaVuSans-Bold" w:hAnsi="DejaVuSans-Bold" w:cs="DejaVuSans-Bold"/>
          <w:b/>
          <w:bCs/>
          <w:color w:val="41527B"/>
          <w:kern w:val="0"/>
          <w:sz w:val="32"/>
          <w:szCs w:val="32"/>
        </w:rPr>
        <w:t>TABLEAU SYNTHÉTIQUE DE SÉQUENCE</w:t>
      </w:r>
    </w:p>
    <w:tbl>
      <w:tblPr>
        <w:tblStyle w:val="Grilledutableau"/>
        <w:tblW w:w="10456" w:type="dxa"/>
        <w:tblLayout w:type="fixed"/>
        <w:tblLook w:val="04A0" w:firstRow="1" w:lastRow="0" w:firstColumn="1" w:lastColumn="0" w:noHBand="0" w:noVBand="1"/>
      </w:tblPr>
      <w:tblGrid>
        <w:gridCol w:w="2976"/>
        <w:gridCol w:w="7480"/>
      </w:tblGrid>
      <w:tr w:rsidR="004C1AEA" w:rsidRPr="00090B1A">
        <w:tc>
          <w:tcPr>
            <w:tcW w:w="2976" w:type="dxa"/>
            <w:tcBorders>
              <w:top w:val="nil"/>
              <w:left w:val="nil"/>
              <w:bottom w:val="nil"/>
              <w:right w:val="nil"/>
            </w:tcBorders>
            <w:shd w:val="clear" w:color="auto" w:fill="4A7CF8"/>
          </w:tcPr>
          <w:p w:rsidR="004C1AEA" w:rsidRDefault="00090B1A">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Académie de Toulouse</w:t>
            </w:r>
          </w:p>
        </w:tc>
        <w:tc>
          <w:tcPr>
            <w:tcW w:w="7479" w:type="dxa"/>
            <w:tcBorders>
              <w:top w:val="nil"/>
              <w:left w:val="nil"/>
              <w:bottom w:val="nil"/>
              <w:right w:val="nil"/>
            </w:tcBorders>
            <w:shd w:val="clear" w:color="auto" w:fill="4A7CF8"/>
          </w:tcPr>
          <w:p w:rsidR="004C1AEA" w:rsidRPr="00090B1A" w:rsidRDefault="00090B1A">
            <w:pPr>
              <w:spacing w:after="0" w:line="240" w:lineRule="auto"/>
              <w:rPr>
                <w:rFonts w:ascii="Carlito-Bold" w:hAnsi="Carlito-Bold" w:cs="Carlito-Bold"/>
                <w:b/>
                <w:bCs/>
                <w:color w:val="FFFFFF" w:themeColor="background1"/>
                <w:kern w:val="0"/>
                <w:lang w:val="en-US"/>
              </w:rPr>
            </w:pPr>
            <w:proofErr w:type="spellStart"/>
            <w:r w:rsidRPr="00090B1A">
              <w:rPr>
                <w:rFonts w:ascii="Carlito-Bold" w:eastAsia="Calibri" w:hAnsi="Carlito-Bold" w:cs="Carlito-Bold"/>
                <w:b/>
                <w:bCs/>
                <w:color w:val="FFFFFF" w:themeColor="background1"/>
                <w:kern w:val="0"/>
                <w:lang w:val="en-US"/>
              </w:rPr>
              <w:t>Académie</w:t>
            </w:r>
            <w:proofErr w:type="spellEnd"/>
            <w:r w:rsidRPr="00090B1A">
              <w:rPr>
                <w:rFonts w:ascii="Carlito-Bold" w:eastAsia="Calibri" w:hAnsi="Carlito-Bold" w:cs="Carlito-Bold"/>
                <w:b/>
                <w:bCs/>
                <w:color w:val="FFFFFF" w:themeColor="background1"/>
                <w:kern w:val="0"/>
                <w:lang w:val="en-US"/>
              </w:rPr>
              <w:t>(s) bi/</w:t>
            </w:r>
            <w:proofErr w:type="spellStart"/>
            <w:r w:rsidRPr="00090B1A">
              <w:rPr>
                <w:rFonts w:ascii="Carlito-Bold" w:eastAsia="Calibri" w:hAnsi="Carlito-Bold" w:cs="Carlito-Bold"/>
                <w:b/>
                <w:bCs/>
                <w:color w:val="FFFFFF" w:themeColor="background1"/>
                <w:kern w:val="0"/>
                <w:lang w:val="en-US"/>
              </w:rPr>
              <w:t>trinôme</w:t>
            </w:r>
            <w:proofErr w:type="spellEnd"/>
            <w:r w:rsidRPr="00090B1A">
              <w:rPr>
                <w:rFonts w:ascii="Carlito-Bold" w:eastAsia="Calibri" w:hAnsi="Carlito-Bold" w:cs="Carlito-Bold"/>
                <w:b/>
                <w:bCs/>
                <w:color w:val="FFFFFF" w:themeColor="background1"/>
                <w:kern w:val="0"/>
                <w:lang w:val="en-US"/>
              </w:rPr>
              <w:t>(s) :</w:t>
            </w:r>
          </w:p>
        </w:tc>
      </w:tr>
      <w:tr w:rsidR="004C1AEA">
        <w:tc>
          <w:tcPr>
            <w:tcW w:w="2976" w:type="dxa"/>
            <w:tcBorders>
              <w:top w:val="nil"/>
              <w:left w:val="nil"/>
              <w:bottom w:val="nil"/>
              <w:right w:val="nil"/>
            </w:tcBorders>
            <w:shd w:val="clear" w:color="auto" w:fill="4A7CF8"/>
          </w:tcPr>
          <w:p w:rsidR="004C1AEA" w:rsidRDefault="00090B1A">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Concepteur de la séquence :</w:t>
            </w:r>
          </w:p>
        </w:tc>
        <w:tc>
          <w:tcPr>
            <w:tcW w:w="7479" w:type="dxa"/>
            <w:tcBorders>
              <w:top w:val="nil"/>
              <w:left w:val="nil"/>
              <w:bottom w:val="nil"/>
              <w:right w:val="nil"/>
            </w:tcBorders>
            <w:shd w:val="clear" w:color="auto" w:fill="4A7CF8"/>
          </w:tcPr>
          <w:p w:rsidR="004C1AEA" w:rsidRDefault="00090B1A">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Fabien Guidt</w:t>
            </w:r>
          </w:p>
        </w:tc>
      </w:tr>
      <w:tr w:rsidR="004C1AEA">
        <w:tc>
          <w:tcPr>
            <w:tcW w:w="10455" w:type="dxa"/>
            <w:gridSpan w:val="2"/>
            <w:tcBorders>
              <w:top w:val="nil"/>
              <w:left w:val="nil"/>
              <w:bottom w:val="nil"/>
              <w:right w:val="nil"/>
            </w:tcBorders>
            <w:shd w:val="clear" w:color="auto" w:fill="DEEAF6" w:themeFill="accent5" w:themeFillTint="33"/>
            <w:vAlign w:val="center"/>
          </w:tcPr>
          <w:p w:rsidR="004C1AEA" w:rsidRDefault="00090B1A">
            <w:pPr>
              <w:spacing w:after="0" w:line="240" w:lineRule="auto"/>
              <w:rPr>
                <w:rFonts w:ascii="Carlito-Bold" w:hAnsi="Carlito-Bold" w:cs="Carlito-Bold"/>
                <w:b/>
                <w:bCs/>
                <w:kern w:val="0"/>
              </w:rPr>
            </w:pPr>
            <w:r>
              <w:rPr>
                <w:rFonts w:ascii="Carlito-Bold" w:eastAsia="Calibri" w:hAnsi="Carlito-Bold" w:cs="Carlito-Bold"/>
                <w:b/>
                <w:bCs/>
                <w:kern w:val="0"/>
              </w:rPr>
              <w:t>Axe n°…… - Projet n°…</w:t>
            </w:r>
          </w:p>
        </w:tc>
      </w:tr>
      <w:tr w:rsidR="004C1AEA">
        <w:tc>
          <w:tcPr>
            <w:tcW w:w="2976" w:type="dxa"/>
            <w:tcBorders>
              <w:top w:val="nil"/>
              <w:left w:val="nil"/>
              <w:bottom w:val="nil"/>
              <w:right w:val="nil"/>
            </w:tcBorders>
            <w:shd w:val="clear" w:color="auto" w:fill="DEEAF6" w:themeFill="accent5" w:themeFillTint="33"/>
            <w:vAlign w:val="center"/>
          </w:tcPr>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Intitulé du projet :</w:t>
            </w:r>
          </w:p>
        </w:tc>
        <w:tc>
          <w:tcPr>
            <w:tcW w:w="7479" w:type="dxa"/>
            <w:tcBorders>
              <w:top w:val="nil"/>
              <w:left w:val="nil"/>
              <w:bottom w:val="nil"/>
              <w:right w:val="nil"/>
            </w:tcBorders>
            <w:shd w:val="clear" w:color="auto" w:fill="DEEAF6" w:themeFill="accent5" w:themeFillTint="33"/>
            <w:vAlign w:val="center"/>
          </w:tcPr>
          <w:p w:rsidR="004C1AEA" w:rsidRPr="00AE6AC8" w:rsidRDefault="00090B1A">
            <w:pPr>
              <w:spacing w:after="0" w:line="240" w:lineRule="auto"/>
              <w:rPr>
                <w:rFonts w:ascii="Carlito-Bold" w:hAnsi="Carlito-Bold" w:cs="Carlito-Bold"/>
                <w:bCs/>
                <w:kern w:val="0"/>
              </w:rPr>
            </w:pPr>
            <w:r w:rsidRPr="00AE6AC8">
              <w:rPr>
                <w:rFonts w:ascii="Carlito-Bold" w:eastAsia="Calibri" w:hAnsi="Carlito-Bold" w:cs="Carlito-Bold"/>
                <w:bCs/>
                <w:kern w:val="0"/>
              </w:rPr>
              <w:t>IA et discrimination dans la recherche scientifique : l’effet Matilda</w:t>
            </w:r>
          </w:p>
        </w:tc>
      </w:tr>
      <w:tr w:rsidR="004C1AEA">
        <w:trPr>
          <w:trHeight w:val="398"/>
        </w:trPr>
        <w:tc>
          <w:tcPr>
            <w:tcW w:w="2976" w:type="dxa"/>
            <w:tcBorders>
              <w:top w:val="nil"/>
              <w:left w:val="nil"/>
              <w:bottom w:val="nil"/>
              <w:right w:val="nil"/>
            </w:tcBorders>
            <w:shd w:val="clear" w:color="auto" w:fill="DEEAF6" w:themeFill="accent5" w:themeFillTint="33"/>
            <w:vAlign w:val="center"/>
          </w:tcPr>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Mots clés du projet :</w:t>
            </w:r>
          </w:p>
        </w:tc>
        <w:tc>
          <w:tcPr>
            <w:tcW w:w="7479" w:type="dxa"/>
            <w:tcBorders>
              <w:top w:val="nil"/>
              <w:left w:val="nil"/>
              <w:bottom w:val="nil"/>
              <w:right w:val="nil"/>
            </w:tcBorders>
            <w:shd w:val="clear" w:color="auto" w:fill="DEEAF6" w:themeFill="accent5" w:themeFillTint="33"/>
            <w:vAlign w:val="center"/>
          </w:tcPr>
          <w:p w:rsidR="004C1AEA" w:rsidRPr="00AE6AC8" w:rsidRDefault="00090B1A">
            <w:pPr>
              <w:spacing w:after="0" w:line="240" w:lineRule="auto"/>
              <w:rPr>
                <w:rFonts w:ascii="Carlito-Bold" w:hAnsi="Carlito-Bold" w:cs="Carlito-Bold"/>
                <w:bCs/>
                <w:kern w:val="0"/>
              </w:rPr>
            </w:pPr>
            <w:r w:rsidRPr="00AE6AC8">
              <w:rPr>
                <w:rFonts w:ascii="Carlito-Bold" w:eastAsia="Calibri" w:hAnsi="Carlito-Bold" w:cs="Carlito-Bold"/>
                <w:bCs/>
                <w:kern w:val="0"/>
              </w:rPr>
              <w:t>IA, science, femme, discrimination, effet Matilda</w:t>
            </w:r>
          </w:p>
        </w:tc>
      </w:tr>
      <w:tr w:rsidR="004C1AEA">
        <w:trPr>
          <w:trHeight w:val="1248"/>
        </w:trPr>
        <w:tc>
          <w:tcPr>
            <w:tcW w:w="10455" w:type="dxa"/>
            <w:gridSpan w:val="2"/>
            <w:tcBorders>
              <w:top w:val="nil"/>
              <w:left w:val="nil"/>
              <w:bottom w:val="nil"/>
              <w:right w:val="nil"/>
            </w:tcBorders>
            <w:shd w:val="clear" w:color="auto" w:fill="DEEAF6" w:themeFill="accent5" w:themeFillTint="33"/>
          </w:tcPr>
          <w:p w:rsidR="004C1AEA" w:rsidRPr="00AE6AC8" w:rsidRDefault="00090B1A">
            <w:pPr>
              <w:spacing w:after="0" w:line="240" w:lineRule="auto"/>
              <w:rPr>
                <w:rFonts w:ascii="Carlito-Bold" w:hAnsi="Carlito-Bold" w:cs="Carlito-Bold"/>
                <w:bCs/>
                <w:color w:val="000000"/>
                <w:kern w:val="0"/>
              </w:rPr>
            </w:pPr>
            <w:r>
              <w:rPr>
                <w:rFonts w:ascii="Carlito-Bold" w:eastAsia="Calibri" w:hAnsi="Carlito-Bold" w:cs="Carlito-Bold"/>
                <w:b/>
                <w:bCs/>
                <w:color w:val="000000"/>
                <w:kern w:val="0"/>
              </w:rPr>
              <w:t xml:space="preserve">Synthèse courte du projet : </w:t>
            </w:r>
            <w:r w:rsidRPr="00AE6AC8">
              <w:rPr>
                <w:rFonts w:ascii="Carlito-Bold" w:eastAsia="Calibri" w:hAnsi="Carlito-Bold" w:cs="Carlito-Bold"/>
                <w:bCs/>
                <w:color w:val="000000"/>
                <w:kern w:val="0"/>
              </w:rPr>
              <w:t>Par groupe de deux, les élèves auront à réaliser la biographie d’une scientifique. Ils utiliseront l’aide d’un agent conversationnel IA et auront pour objectif de vérifier les premières réponses données dans le but d’obtenir une biographie pertinente dépassant les lacunes de l’IA et l’effet Matilda.</w:t>
            </w:r>
          </w:p>
          <w:p w:rsidR="004C1AEA" w:rsidRDefault="004C1AEA">
            <w:pPr>
              <w:spacing w:after="0" w:line="240" w:lineRule="auto"/>
              <w:rPr>
                <w:rFonts w:ascii="Carlito-Bold" w:hAnsi="Carlito-Bold" w:cs="Carlito-Bold"/>
                <w:b/>
                <w:bCs/>
                <w:color w:val="000000"/>
                <w:kern w:val="0"/>
              </w:rPr>
            </w:pPr>
          </w:p>
        </w:tc>
      </w:tr>
      <w:tr w:rsidR="004C1AEA">
        <w:trPr>
          <w:trHeight w:val="398"/>
        </w:trPr>
        <w:tc>
          <w:tcPr>
            <w:tcW w:w="2976" w:type="dxa"/>
            <w:tcBorders>
              <w:top w:val="nil"/>
              <w:left w:val="nil"/>
              <w:bottom w:val="nil"/>
              <w:right w:val="nil"/>
            </w:tcBorders>
            <w:shd w:val="clear" w:color="auto" w:fill="DEEAF6" w:themeFill="accent5" w:themeFillTint="33"/>
            <w:vAlign w:val="center"/>
          </w:tcPr>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Mots clés du projet :</w:t>
            </w:r>
          </w:p>
        </w:tc>
        <w:tc>
          <w:tcPr>
            <w:tcW w:w="7479" w:type="dxa"/>
            <w:tcBorders>
              <w:top w:val="nil"/>
              <w:left w:val="nil"/>
              <w:bottom w:val="nil"/>
              <w:right w:val="nil"/>
            </w:tcBorders>
            <w:shd w:val="clear" w:color="auto" w:fill="DEEAF6" w:themeFill="accent5" w:themeFillTint="33"/>
            <w:vAlign w:val="center"/>
          </w:tcPr>
          <w:p w:rsidR="004C1AEA" w:rsidRDefault="00090B1A">
            <w:pPr>
              <w:spacing w:after="0" w:line="240" w:lineRule="auto"/>
              <w:rPr>
                <w:rFonts w:ascii="Carlito-Bold" w:hAnsi="Carlito-Bold" w:cs="Carlito-Bold"/>
                <w:b/>
                <w:bCs/>
                <w:kern w:val="0"/>
              </w:rPr>
            </w:pPr>
            <w:r>
              <w:rPr>
                <w:rFonts w:ascii="Carlito-Bold" w:eastAsia="Calibri" w:hAnsi="Carlito-Bold" w:cs="Carlito-Bold"/>
                <w:b/>
                <w:bCs/>
                <w:kern w:val="0"/>
              </w:rPr>
              <w:t>…</w:t>
            </w:r>
          </w:p>
        </w:tc>
      </w:tr>
      <w:tr w:rsidR="004C1AEA">
        <w:trPr>
          <w:trHeight w:hRule="exact" w:val="113"/>
        </w:trPr>
        <w:tc>
          <w:tcPr>
            <w:tcW w:w="10455" w:type="dxa"/>
            <w:gridSpan w:val="2"/>
            <w:tcBorders>
              <w:top w:val="nil"/>
              <w:left w:val="nil"/>
              <w:bottom w:val="nil"/>
              <w:right w:val="nil"/>
            </w:tcBorders>
            <w:shd w:val="clear" w:color="auto" w:fill="auto"/>
          </w:tcPr>
          <w:p w:rsidR="004C1AEA" w:rsidRDefault="004C1AEA">
            <w:pPr>
              <w:spacing w:after="0" w:line="240" w:lineRule="auto"/>
              <w:rPr>
                <w:rFonts w:ascii="Carlito-Bold" w:hAnsi="Carlito-Bold" w:cs="Carlito-Bold"/>
                <w:b/>
                <w:bCs/>
                <w:color w:val="000000"/>
                <w:kern w:val="0"/>
                <w:sz w:val="18"/>
                <w:szCs w:val="18"/>
              </w:rPr>
            </w:pPr>
          </w:p>
        </w:tc>
      </w:tr>
      <w:tr w:rsidR="004C1AEA">
        <w:trPr>
          <w:trHeight w:val="562"/>
        </w:trPr>
        <w:tc>
          <w:tcPr>
            <w:tcW w:w="10455" w:type="dxa"/>
            <w:gridSpan w:val="2"/>
            <w:tcBorders>
              <w:top w:val="nil"/>
              <w:left w:val="nil"/>
              <w:right w:val="nil"/>
            </w:tcBorders>
            <w:shd w:val="clear" w:color="auto" w:fill="4A7CF8"/>
            <w:vAlign w:val="center"/>
          </w:tcPr>
          <w:p w:rsidR="004C1AEA" w:rsidRDefault="00090B1A">
            <w:pPr>
              <w:spacing w:after="0" w:line="240" w:lineRule="auto"/>
              <w:rPr>
                <w:rFonts w:ascii="Carlito-Bold" w:hAnsi="Carlito-Bold" w:cs="Carlito-Bold"/>
                <w:b/>
                <w:bCs/>
                <w:color w:val="FFFFFF" w:themeColor="background1"/>
                <w:kern w:val="0"/>
              </w:rPr>
            </w:pPr>
            <w:r>
              <w:rPr>
                <w:rFonts w:ascii="Carlito-Bold" w:eastAsia="Calibri" w:hAnsi="Carlito-Bold" w:cs="Carlito-Bold"/>
                <w:b/>
                <w:bCs/>
                <w:color w:val="FFFFFF" w:themeColor="background1"/>
                <w:kern w:val="0"/>
              </w:rPr>
              <w:t>Description détaillée du projet / de la séquence (résumé long sous forme rédigée, problématique)</w:t>
            </w:r>
          </w:p>
        </w:tc>
      </w:tr>
      <w:tr w:rsidR="004C1AEA">
        <w:trPr>
          <w:trHeight w:val="562"/>
        </w:trPr>
        <w:tc>
          <w:tcPr>
            <w:tcW w:w="10455" w:type="dxa"/>
            <w:gridSpan w:val="2"/>
            <w:shd w:val="clear" w:color="auto" w:fill="auto"/>
            <w:vAlign w:val="center"/>
          </w:tcPr>
          <w:p w:rsidR="004C1AEA" w:rsidRDefault="00090B1A">
            <w:pPr>
              <w:spacing w:before="120" w:after="0" w:line="240" w:lineRule="auto"/>
              <w:rPr>
                <w:rFonts w:ascii="Carlito-Bold" w:hAnsi="Carlito-Bold" w:cs="Carlito-Bold"/>
                <w:b/>
                <w:bCs/>
                <w:color w:val="000000"/>
                <w:kern w:val="0"/>
              </w:rPr>
            </w:pPr>
            <w:r>
              <w:rPr>
                <w:rFonts w:ascii="Carlito-Bold" w:eastAsia="Calibri" w:hAnsi="Carlito-Bold" w:cs="Carlito-Bold"/>
                <w:b/>
                <w:bCs/>
                <w:color w:val="000000"/>
                <w:kern w:val="0"/>
              </w:rPr>
              <w:t xml:space="preserve">Objectifs : </w:t>
            </w:r>
            <w:r w:rsidRPr="00AE6AC8">
              <w:rPr>
                <w:rFonts w:ascii="Carlito-Bold" w:eastAsia="Calibri" w:hAnsi="Carlito-Bold" w:cs="Carlito-Bold"/>
                <w:bCs/>
                <w:color w:val="000000"/>
                <w:kern w:val="0"/>
              </w:rPr>
              <w:t xml:space="preserve">construire à l’aide de l’IA des biographies de femmes scientifiques ayant subi l’effet Matilda / dépasser le copier-coller basique d’une proposition générée par IA / comprendre le fonctionnement et les effets possibles des agents conversationnels / rendre compte à l’oral d’une démarche complexe de recherche / collaborer </w:t>
            </w:r>
            <w:r w:rsidR="00AE6AC8" w:rsidRPr="00AE6AC8">
              <w:rPr>
                <w:rFonts w:ascii="Carlito-Bold" w:eastAsia="Calibri" w:hAnsi="Carlito-Bold" w:cs="Carlito-Bold"/>
                <w:bCs/>
                <w:color w:val="000000"/>
                <w:kern w:val="0"/>
              </w:rPr>
              <w:t>entre élèves et avec l’IA</w:t>
            </w:r>
          </w:p>
          <w:p w:rsidR="004C1AEA" w:rsidRDefault="004C1AEA">
            <w:pPr>
              <w:spacing w:after="0" w:line="240" w:lineRule="auto"/>
              <w:rPr>
                <w:rFonts w:ascii="Carlito-Bold" w:hAnsi="Carlito-Bold" w:cs="Carlito-Bold"/>
                <w:b/>
                <w:bCs/>
                <w:color w:val="000000"/>
                <w:kern w:val="0"/>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 xml:space="preserve">Élèves impliqués (nombre, niveau) : </w:t>
            </w:r>
            <w:r w:rsidRPr="00AE6AC8">
              <w:rPr>
                <w:rFonts w:ascii="Carlito-Bold" w:eastAsia="Calibri" w:hAnsi="Carlito-Bold" w:cs="Carlito-Bold"/>
                <w:bCs/>
                <w:color w:val="000000"/>
                <w:kern w:val="0"/>
              </w:rPr>
              <w:t>classe de 1</w:t>
            </w:r>
            <w:r w:rsidRPr="00AE6AC8">
              <w:rPr>
                <w:rFonts w:ascii="Carlito-Bold" w:eastAsia="Calibri" w:hAnsi="Carlito-Bold" w:cs="Carlito-Bold"/>
                <w:bCs/>
                <w:color w:val="000000"/>
                <w:kern w:val="0"/>
                <w:vertAlign w:val="superscript"/>
              </w:rPr>
              <w:t>re</w:t>
            </w:r>
            <w:r w:rsidRPr="00AE6AC8">
              <w:rPr>
                <w:rFonts w:ascii="Carlito-Bold" w:eastAsia="Calibri" w:hAnsi="Carlito-Bold" w:cs="Carlito-Bold"/>
                <w:bCs/>
                <w:color w:val="000000"/>
                <w:kern w:val="0"/>
              </w:rPr>
              <w:t xml:space="preserve"> technologique</w:t>
            </w:r>
          </w:p>
          <w:p w:rsidR="004C1AEA" w:rsidRDefault="004C1AEA">
            <w:pPr>
              <w:spacing w:after="0" w:line="240" w:lineRule="auto"/>
              <w:rPr>
                <w:rFonts w:ascii="Carlito-Bold" w:hAnsi="Carlito-Bold" w:cs="Carlito-Bold"/>
                <w:b/>
                <w:bCs/>
                <w:color w:val="000000"/>
                <w:kern w:val="0"/>
              </w:rPr>
            </w:pPr>
          </w:p>
          <w:p w:rsidR="004C1AEA" w:rsidRPr="00AE6AC8" w:rsidRDefault="00090B1A">
            <w:pPr>
              <w:spacing w:after="0" w:line="240" w:lineRule="auto"/>
              <w:rPr>
                <w:rFonts w:ascii="Carlito-Bold" w:hAnsi="Carlito-Bold" w:cs="Carlito-Bold"/>
                <w:bCs/>
                <w:color w:val="000000"/>
                <w:kern w:val="0"/>
              </w:rPr>
            </w:pPr>
            <w:r>
              <w:rPr>
                <w:rFonts w:ascii="Carlito-Bold" w:eastAsia="Calibri" w:hAnsi="Carlito-Bold" w:cs="Carlito-Bold"/>
                <w:b/>
                <w:bCs/>
                <w:color w:val="000000"/>
                <w:kern w:val="0"/>
              </w:rPr>
              <w:t xml:space="preserve">Professeurs impliqués (disciplines, nombre) : </w:t>
            </w:r>
            <w:r w:rsidRPr="00AE6AC8">
              <w:rPr>
                <w:rFonts w:ascii="Carlito-Bold" w:eastAsia="Calibri" w:hAnsi="Carlito-Bold" w:cs="Carlito-Bold"/>
                <w:bCs/>
                <w:color w:val="000000"/>
                <w:kern w:val="0"/>
              </w:rPr>
              <w:t>professeur-documentaliste / professeur d’EMC</w:t>
            </w:r>
          </w:p>
          <w:p w:rsidR="004C1AEA" w:rsidRDefault="004C1AEA">
            <w:pPr>
              <w:spacing w:after="0" w:line="240" w:lineRule="auto"/>
              <w:rPr>
                <w:rFonts w:ascii="Carlito-Bold" w:hAnsi="Carlito-Bold" w:cs="Carlito-Bold"/>
                <w:b/>
                <w:bCs/>
                <w:color w:val="000000"/>
                <w:kern w:val="0"/>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Handicap : (type de trouble, ex : dyscalculie, et adaptations/compensations apportées)</w:t>
            </w:r>
          </w:p>
          <w:p w:rsidR="004C1AEA" w:rsidRDefault="004C1AEA">
            <w:pPr>
              <w:spacing w:after="0" w:line="240" w:lineRule="auto"/>
              <w:rPr>
                <w:rFonts w:ascii="Carlito-Bold" w:hAnsi="Carlito-Bold" w:cs="Carlito-Bold"/>
                <w:b/>
                <w:bCs/>
                <w:color w:val="000000"/>
                <w:kern w:val="0"/>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Outils et matériel nomade utilisés (cadre d’utilisation, typologie et noms, commentaires sur les apports de l’outil)</w:t>
            </w:r>
          </w:p>
          <w:p w:rsidR="004C1AEA" w:rsidRDefault="00090B1A">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Outil pour communiquer, échanger, collaborer : utilisation d’un document de travail à distance (type drive)</w:t>
            </w:r>
          </w:p>
          <w:p w:rsidR="004C1AEA" w:rsidRDefault="004C1AEA">
            <w:pPr>
              <w:spacing w:after="0" w:line="240" w:lineRule="auto"/>
              <w:ind w:left="284"/>
              <w:rPr>
                <w:rFonts w:ascii="Carlito" w:hAnsi="Carlito" w:cs="Carlito"/>
                <w:color w:val="000000"/>
                <w:kern w:val="0"/>
              </w:rPr>
            </w:pPr>
          </w:p>
          <w:p w:rsidR="004C1AEA" w:rsidRDefault="00090B1A">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Outils pour produire / coproduire / </w:t>
            </w:r>
            <w:proofErr w:type="spellStart"/>
            <w:r>
              <w:rPr>
                <w:rFonts w:ascii="Carlito" w:eastAsia="Calibri" w:hAnsi="Carlito" w:cs="Carlito"/>
                <w:color w:val="000000"/>
                <w:kern w:val="0"/>
              </w:rPr>
              <w:t>cocréer</w:t>
            </w:r>
            <w:proofErr w:type="spellEnd"/>
            <w:r>
              <w:rPr>
                <w:rFonts w:ascii="Carlito" w:eastAsia="Calibri" w:hAnsi="Carlito" w:cs="Carlito"/>
                <w:color w:val="000000"/>
                <w:kern w:val="0"/>
              </w:rPr>
              <w:t xml:space="preserve"> : utilisation d’une IAG (type </w:t>
            </w:r>
            <w:proofErr w:type="spellStart"/>
            <w:r>
              <w:rPr>
                <w:rFonts w:ascii="Carlito" w:eastAsia="Calibri" w:hAnsi="Carlito" w:cs="Carlito"/>
                <w:color w:val="000000"/>
                <w:kern w:val="0"/>
              </w:rPr>
              <w:t>ChatGPT</w:t>
            </w:r>
            <w:proofErr w:type="spellEnd"/>
            <w:r w:rsidR="00AE6AC8">
              <w:rPr>
                <w:rFonts w:ascii="Carlito" w:eastAsia="Calibri" w:hAnsi="Carlito" w:cs="Carlito"/>
                <w:color w:val="000000"/>
                <w:kern w:val="0"/>
              </w:rPr>
              <w:t>)</w:t>
            </w:r>
          </w:p>
          <w:p w:rsidR="004C1AEA" w:rsidRDefault="004C1AEA">
            <w:pPr>
              <w:spacing w:after="0" w:line="240" w:lineRule="auto"/>
              <w:ind w:left="284"/>
              <w:rPr>
                <w:rFonts w:ascii="Carlito" w:hAnsi="Carlito" w:cs="Carlito"/>
                <w:color w:val="000000"/>
                <w:kern w:val="0"/>
              </w:rPr>
            </w:pPr>
          </w:p>
          <w:p w:rsidR="004C1AEA" w:rsidRDefault="00090B1A">
            <w:pPr>
              <w:spacing w:before="120" w:after="0" w:line="240" w:lineRule="auto"/>
              <w:ind w:left="284"/>
              <w:rPr>
                <w:rFonts w:ascii="Carlito" w:hAnsi="Carlito" w:cs="Carlito"/>
                <w:color w:val="000000"/>
                <w:kern w:val="0"/>
              </w:rPr>
            </w:pPr>
            <w:r>
              <w:rPr>
                <w:rFonts w:ascii="Wingdings" w:eastAsia="Wingdings" w:hAnsi="Wingdings" w:cs="Wingdings"/>
                <w:color w:val="000000"/>
                <w:kern w:val="0"/>
                <w:sz w:val="16"/>
                <w:szCs w:val="16"/>
              </w:rPr>
              <w:sym w:font="Wingdings" w:char="F076"/>
            </w:r>
            <w:r>
              <w:rPr>
                <w:rFonts w:ascii="Carlito" w:eastAsia="Calibri" w:hAnsi="Carlito" w:cs="Carlito"/>
                <w:color w:val="000000"/>
                <w:kern w:val="0"/>
              </w:rPr>
              <w:t xml:space="preserve"> Autres :</w:t>
            </w:r>
          </w:p>
          <w:p w:rsidR="004C1AEA" w:rsidRDefault="004C1AEA">
            <w:pPr>
              <w:spacing w:after="0" w:line="240" w:lineRule="auto"/>
              <w:ind w:left="284"/>
              <w:rPr>
                <w:rFonts w:ascii="Carlito-Bold" w:hAnsi="Carlito-Bold" w:cs="Carlito-Bold"/>
                <w:b/>
                <w:bCs/>
                <w:color w:val="000000"/>
                <w:kern w:val="0"/>
              </w:rPr>
            </w:pPr>
          </w:p>
          <w:p w:rsidR="004C1AEA" w:rsidRDefault="004C1AEA">
            <w:pPr>
              <w:spacing w:after="0" w:line="240" w:lineRule="auto"/>
              <w:rPr>
                <w:rFonts w:ascii="Carlito" w:hAnsi="Carlito" w:cs="Carlito"/>
                <w:color w:val="000000"/>
                <w:kern w:val="0"/>
              </w:rPr>
            </w:pPr>
          </w:p>
          <w:p w:rsidR="004C1AEA" w:rsidRDefault="00090B1A">
            <w:pPr>
              <w:spacing w:after="120" w:line="240" w:lineRule="auto"/>
              <w:rPr>
                <w:rFonts w:ascii="Calibri" w:eastAsia="Calibri" w:hAnsi="Calibri"/>
              </w:rPr>
            </w:pPr>
            <w:r>
              <w:rPr>
                <w:rFonts w:ascii="Carlito-Bold" w:eastAsia="Calibri" w:hAnsi="Carlito-Bold" w:cs="Carlito-Bold"/>
                <w:b/>
                <w:bCs/>
                <w:color w:val="000000"/>
                <w:kern w:val="0"/>
              </w:rPr>
              <w:t>Compétences</w:t>
            </w:r>
            <w:r w:rsidR="00AC00F9">
              <w:rPr>
                <w:rFonts w:ascii="Carlito-Bold" w:eastAsia="Calibri" w:hAnsi="Carlito-Bold" w:cs="Carlito-Bold"/>
                <w:b/>
                <w:bCs/>
                <w:color w:val="000000"/>
                <w:kern w:val="0"/>
              </w:rPr>
              <w:t xml:space="preserve"> et programmes </w:t>
            </w:r>
            <w:r>
              <w:rPr>
                <w:rFonts w:ascii="Carlito-Bold" w:eastAsia="Calibri" w:hAnsi="Carlito-Bold" w:cs="Carlito-Bold"/>
                <w:b/>
                <w:bCs/>
                <w:color w:val="000000"/>
                <w:kern w:val="0"/>
              </w:rPr>
              <w:t xml:space="preserve">: (se référer aux liens institutionnels suivants : </w:t>
            </w:r>
            <w:hyperlink r:id="rId4">
              <w:r>
                <w:rPr>
                  <w:rFonts w:ascii="Carlito-Bold" w:eastAsia="Calibri" w:hAnsi="Carlito-Bold" w:cs="Carlito-Bold"/>
                  <w:b/>
                  <w:bCs/>
                  <w:kern w:val="0"/>
                </w:rPr>
                <w:t>CRCN</w:t>
              </w:r>
            </w:hyperlink>
            <w:r>
              <w:rPr>
                <w:rFonts w:ascii="Carlito-Bold" w:eastAsia="Calibri" w:hAnsi="Carlito-Bold" w:cs="Carlito-Bold"/>
                <w:b/>
                <w:bCs/>
                <w:color w:val="000000"/>
                <w:kern w:val="0"/>
              </w:rPr>
              <w:t xml:space="preserve">, </w:t>
            </w:r>
            <w:hyperlink r:id="rId5">
              <w:r>
                <w:rPr>
                  <w:rFonts w:ascii="Carlito-Bold" w:eastAsia="Calibri" w:hAnsi="Carlito-Bold" w:cs="Carlito-Bold"/>
                  <w:b/>
                  <w:bCs/>
                  <w:kern w:val="0"/>
                </w:rPr>
                <w:t>EMI</w:t>
              </w:r>
            </w:hyperlink>
            <w:r>
              <w:rPr>
                <w:rFonts w:ascii="Carlito-Bold" w:eastAsia="Calibri" w:hAnsi="Carlito-Bold" w:cs="Carlito-Bold"/>
                <w:b/>
                <w:bCs/>
                <w:color w:val="000000"/>
                <w:kern w:val="0"/>
              </w:rPr>
              <w:t>)</w:t>
            </w:r>
          </w:p>
          <w:tbl>
            <w:tblPr>
              <w:tblStyle w:val="Grilledutableau"/>
              <w:tblW w:w="10230" w:type="dxa"/>
              <w:tblLayout w:type="fixed"/>
              <w:tblLook w:val="04A0" w:firstRow="1" w:lastRow="0" w:firstColumn="1" w:lastColumn="0" w:noHBand="0" w:noVBand="1"/>
            </w:tblPr>
            <w:tblGrid>
              <w:gridCol w:w="3402"/>
              <w:gridCol w:w="3414"/>
              <w:gridCol w:w="3414"/>
            </w:tblGrid>
            <w:tr w:rsidR="004C1AEA">
              <w:tc>
                <w:tcPr>
                  <w:tcW w:w="3402" w:type="dxa"/>
                  <w:vAlign w:val="center"/>
                </w:tcPr>
                <w:p w:rsidR="004C1AEA" w:rsidRDefault="00090B1A">
                  <w:pPr>
                    <w:spacing w:after="0" w:line="240" w:lineRule="auto"/>
                    <w:jc w:val="center"/>
                    <w:rPr>
                      <w:rFonts w:ascii="Calibri" w:eastAsia="Calibri" w:hAnsi="Calibri"/>
                    </w:rPr>
                  </w:pPr>
                  <w:r>
                    <w:rPr>
                      <w:rFonts w:eastAsia="Calibri"/>
                    </w:rPr>
                    <w:t>Domaine</w:t>
                  </w:r>
                </w:p>
              </w:tc>
              <w:tc>
                <w:tcPr>
                  <w:tcW w:w="3414" w:type="dxa"/>
                  <w:vAlign w:val="center"/>
                </w:tcPr>
                <w:p w:rsidR="004C1AEA" w:rsidRDefault="00090B1A">
                  <w:pPr>
                    <w:spacing w:after="0" w:line="240" w:lineRule="auto"/>
                    <w:jc w:val="center"/>
                    <w:rPr>
                      <w:rFonts w:ascii="Calibri" w:eastAsia="Calibri" w:hAnsi="Calibri"/>
                    </w:rPr>
                  </w:pPr>
                  <w:r>
                    <w:rPr>
                      <w:rFonts w:eastAsia="Calibri"/>
                    </w:rPr>
                    <w:t>Compétence</w:t>
                  </w:r>
                </w:p>
              </w:tc>
              <w:tc>
                <w:tcPr>
                  <w:tcW w:w="3414" w:type="dxa"/>
                  <w:vAlign w:val="center"/>
                </w:tcPr>
                <w:p w:rsidR="004C1AEA" w:rsidRDefault="00090B1A">
                  <w:pPr>
                    <w:spacing w:after="0" w:line="240" w:lineRule="auto"/>
                    <w:jc w:val="center"/>
                    <w:rPr>
                      <w:rFonts w:ascii="Calibri" w:eastAsia="Calibri" w:hAnsi="Calibri"/>
                    </w:rPr>
                  </w:pPr>
                  <w:r>
                    <w:rPr>
                      <w:rFonts w:eastAsia="Calibri"/>
                    </w:rPr>
                    <w:t>Lien avec les programmes</w:t>
                  </w:r>
                </w:p>
              </w:tc>
            </w:tr>
            <w:tr w:rsidR="004C1AEA">
              <w:trPr>
                <w:trHeight w:val="635"/>
              </w:trPr>
              <w:tc>
                <w:tcPr>
                  <w:tcW w:w="3402" w:type="dxa"/>
                  <w:vAlign w:val="center"/>
                </w:tcPr>
                <w:p w:rsidR="00AC00F9" w:rsidRDefault="00AC00F9" w:rsidP="00AC00F9">
                  <w:pPr>
                    <w:spacing w:after="0" w:line="240" w:lineRule="auto"/>
                    <w:rPr>
                      <w:rFonts w:ascii="Calibri" w:eastAsia="Calibri" w:hAnsi="Calibri"/>
                    </w:rPr>
                  </w:pPr>
                  <w:r>
                    <w:rPr>
                      <w:rFonts w:ascii="Calibri" w:eastAsia="Calibri" w:hAnsi="Calibri"/>
                    </w:rPr>
                    <w:t>Traitement médiatique des minorités (en lien avec la discrimination)</w:t>
                  </w: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204753" w:rsidRDefault="00204753">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r>
                    <w:rPr>
                      <w:rFonts w:ascii="Calibri" w:eastAsia="Calibri" w:hAnsi="Calibri"/>
                    </w:rPr>
                    <w:t>Cohésion et diversité dans une société démocratique : égalité femmes-hommes, discrimination</w:t>
                  </w:r>
                </w:p>
                <w:p w:rsidR="00AC00F9" w:rsidRDefault="00AC00F9" w:rsidP="00AC00F9">
                  <w:pPr>
                    <w:spacing w:after="0" w:line="240" w:lineRule="auto"/>
                    <w:rPr>
                      <w:rFonts w:ascii="Calibri" w:eastAsia="Calibri" w:hAnsi="Calibri"/>
                    </w:rPr>
                  </w:pPr>
                </w:p>
                <w:p w:rsidR="00AC00F9" w:rsidRDefault="00AC00F9" w:rsidP="00204753">
                  <w:pPr>
                    <w:spacing w:after="0" w:line="240" w:lineRule="auto"/>
                    <w:rPr>
                      <w:rFonts w:ascii="Calibri" w:eastAsia="Calibri" w:hAnsi="Calibri"/>
                    </w:rPr>
                  </w:pPr>
                </w:p>
                <w:p w:rsidR="00AC00F9" w:rsidRDefault="00AC00F9" w:rsidP="00204753">
                  <w:pPr>
                    <w:spacing w:after="0" w:line="240" w:lineRule="auto"/>
                    <w:rPr>
                      <w:rFonts w:ascii="Calibri" w:eastAsia="Calibri" w:hAnsi="Calibri"/>
                    </w:rPr>
                  </w:pPr>
                </w:p>
                <w:p w:rsidR="00AC00F9" w:rsidRDefault="00AC00F9" w:rsidP="00204753">
                  <w:pPr>
                    <w:spacing w:after="0" w:line="240" w:lineRule="auto"/>
                    <w:rPr>
                      <w:rFonts w:ascii="Calibri" w:eastAsia="Calibri" w:hAnsi="Calibri"/>
                    </w:rPr>
                  </w:pPr>
                </w:p>
                <w:p w:rsidR="00204753" w:rsidRDefault="00AC00F9" w:rsidP="000134CD">
                  <w:pPr>
                    <w:spacing w:after="0" w:line="240" w:lineRule="auto"/>
                    <w:rPr>
                      <w:rFonts w:ascii="Calibri" w:eastAsia="Calibri" w:hAnsi="Calibri"/>
                    </w:rPr>
                  </w:pPr>
                  <w:r>
                    <w:rPr>
                      <w:rFonts w:ascii="Calibri" w:eastAsia="Calibri" w:hAnsi="Calibri"/>
                    </w:rPr>
                    <w:t>Etre auteur / comprendre et s’approprier les espaces informationnels / argumenter (analyser et développer un point de vue…)</w:t>
                  </w:r>
                </w:p>
              </w:tc>
              <w:tc>
                <w:tcPr>
                  <w:tcW w:w="3414" w:type="dxa"/>
                  <w:vAlign w:val="center"/>
                </w:tcPr>
                <w:p w:rsidR="004C1AEA" w:rsidRDefault="00204753">
                  <w:pPr>
                    <w:spacing w:after="0" w:line="240" w:lineRule="auto"/>
                    <w:rPr>
                      <w:rFonts w:ascii="Calibri" w:eastAsia="Calibri" w:hAnsi="Calibri"/>
                    </w:rPr>
                  </w:pPr>
                  <w:r>
                    <w:rPr>
                      <w:rFonts w:ascii="Calibri" w:eastAsia="Calibri" w:hAnsi="Calibri"/>
                    </w:rPr>
                    <w:t>Comprendre les effets et le fonctionnement des IAG dans le traitement d’une requête et reconnaître les biais pour les dépasser</w:t>
                  </w:r>
                </w:p>
                <w:p w:rsidR="00204753" w:rsidRDefault="00204753">
                  <w:pPr>
                    <w:spacing w:after="0" w:line="240" w:lineRule="auto"/>
                    <w:rPr>
                      <w:rFonts w:ascii="Calibri" w:eastAsia="Calibri" w:hAnsi="Calibri"/>
                    </w:rPr>
                  </w:pPr>
                </w:p>
                <w:p w:rsidR="00204753" w:rsidRDefault="00204753">
                  <w:pPr>
                    <w:spacing w:after="0" w:line="240" w:lineRule="auto"/>
                    <w:rPr>
                      <w:rFonts w:ascii="Calibri" w:eastAsia="Calibri" w:hAnsi="Calibri"/>
                    </w:rPr>
                  </w:pPr>
                </w:p>
                <w:p w:rsidR="00204753" w:rsidRDefault="00204753">
                  <w:pPr>
                    <w:spacing w:after="0" w:line="240" w:lineRule="auto"/>
                    <w:rPr>
                      <w:rFonts w:ascii="Calibri" w:eastAsia="Calibri" w:hAnsi="Calibri"/>
                    </w:rPr>
                  </w:pPr>
                  <w:r>
                    <w:rPr>
                      <w:rFonts w:ascii="Calibri" w:eastAsia="Calibri" w:hAnsi="Calibri"/>
                    </w:rPr>
                    <w:t>Comprendre la construction des stéréotypes</w:t>
                  </w:r>
                  <w:r w:rsidR="00AC00F9">
                    <w:rPr>
                      <w:rFonts w:ascii="Calibri" w:eastAsia="Calibri" w:hAnsi="Calibri"/>
                    </w:rPr>
                    <w:t xml:space="preserve"> et construire une production écrite qui en montre l’évolution</w:t>
                  </w: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rsidP="000134CD">
                  <w:pPr>
                    <w:spacing w:after="0" w:line="240" w:lineRule="auto"/>
                    <w:rPr>
                      <w:rFonts w:ascii="Calibri" w:eastAsia="Calibri" w:hAnsi="Calibri"/>
                    </w:rPr>
                  </w:pPr>
                  <w:r>
                    <w:t xml:space="preserve"> F</w:t>
                  </w:r>
                  <w:r>
                    <w:t>aire évoluer sa stratégie de recherche au regard d</w:t>
                  </w:r>
                  <w:r>
                    <w:t xml:space="preserve">e son besoin d’information et </w:t>
                  </w:r>
                  <w:r>
                    <w:t>utiliser de manière complémentaire différents outils de recherche et de d’IAG</w:t>
                  </w:r>
                </w:p>
              </w:tc>
              <w:tc>
                <w:tcPr>
                  <w:tcW w:w="3414" w:type="dxa"/>
                  <w:vAlign w:val="center"/>
                </w:tcPr>
                <w:p w:rsidR="00204753" w:rsidRDefault="00AC00F9">
                  <w:pPr>
                    <w:spacing w:after="0" w:line="240" w:lineRule="auto"/>
                    <w:rPr>
                      <w:rFonts w:ascii="Calibri" w:eastAsia="Calibri" w:hAnsi="Calibri"/>
                    </w:rPr>
                  </w:pPr>
                  <w:r>
                    <w:rPr>
                      <w:rFonts w:ascii="Calibri" w:eastAsia="Calibri" w:hAnsi="Calibri"/>
                    </w:rPr>
                    <w:t xml:space="preserve">Programme EMI </w:t>
                  </w:r>
                  <w:proofErr w:type="gramStart"/>
                  <w:r>
                    <w:rPr>
                      <w:rFonts w:ascii="Calibri" w:eastAsia="Calibri" w:hAnsi="Calibri"/>
                    </w:rPr>
                    <w:t>( BO</w:t>
                  </w:r>
                  <w:proofErr w:type="gramEnd"/>
                  <w:r>
                    <w:rPr>
                      <w:rFonts w:ascii="Calibri" w:eastAsia="Calibri" w:hAnsi="Calibri"/>
                    </w:rPr>
                    <w:t xml:space="preserve"> 13 juin 2024</w:t>
                  </w:r>
                  <w:r w:rsidR="00860F64">
                    <w:rPr>
                      <w:rFonts w:ascii="Calibri" w:eastAsia="Calibri" w:hAnsi="Calibri"/>
                    </w:rPr>
                    <w:t>)</w:t>
                  </w: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r>
                    <w:rPr>
                      <w:rFonts w:ascii="Calibri" w:eastAsia="Calibri" w:hAnsi="Calibri"/>
                    </w:rPr>
                    <w:t xml:space="preserve">Programme EMC </w:t>
                  </w:r>
                  <w:proofErr w:type="gramStart"/>
                  <w:r>
                    <w:rPr>
                      <w:rFonts w:ascii="Calibri" w:eastAsia="Calibri" w:hAnsi="Calibri"/>
                    </w:rPr>
                    <w:t>( BO</w:t>
                  </w:r>
                  <w:proofErr w:type="gramEnd"/>
                  <w:r>
                    <w:rPr>
                      <w:rFonts w:ascii="Calibri" w:eastAsia="Calibri" w:hAnsi="Calibri"/>
                    </w:rPr>
                    <w:t xml:space="preserve"> 13 juin 2024)</w:t>
                  </w:r>
                </w:p>
                <w:p w:rsidR="00204753" w:rsidRDefault="00204753">
                  <w:pPr>
                    <w:spacing w:after="0" w:line="240" w:lineRule="auto"/>
                    <w:rPr>
                      <w:rFonts w:ascii="Calibri" w:eastAsia="Calibri" w:hAnsi="Calibri"/>
                    </w:rPr>
                  </w:pPr>
                </w:p>
                <w:p w:rsidR="00204753" w:rsidRDefault="00204753">
                  <w:pPr>
                    <w:spacing w:after="0" w:line="240" w:lineRule="auto"/>
                    <w:rPr>
                      <w:rFonts w:ascii="Calibri" w:eastAsia="Calibri" w:hAnsi="Calibri"/>
                    </w:rPr>
                  </w:pPr>
                </w:p>
                <w:p w:rsidR="00204753" w:rsidRDefault="00204753">
                  <w:pPr>
                    <w:spacing w:after="0" w:line="240" w:lineRule="auto"/>
                    <w:rPr>
                      <w:rFonts w:ascii="Calibri" w:eastAsia="Calibri" w:hAnsi="Calibri"/>
                    </w:rPr>
                  </w:pPr>
                </w:p>
                <w:p w:rsidR="00204753" w:rsidRDefault="00204753">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p>
                <w:p w:rsidR="00AC00F9" w:rsidRDefault="00AC00F9" w:rsidP="00AC00F9">
                  <w:pPr>
                    <w:spacing w:after="0" w:line="240" w:lineRule="auto"/>
                    <w:rPr>
                      <w:rFonts w:ascii="Calibri" w:eastAsia="Calibri" w:hAnsi="Calibri"/>
                    </w:rPr>
                  </w:pPr>
                  <w:r>
                    <w:rPr>
                      <w:rFonts w:ascii="Calibri" w:eastAsia="Calibri" w:hAnsi="Calibri"/>
                    </w:rPr>
                    <w:t xml:space="preserve">Matrice EMI – Académie de Toulouse </w:t>
                  </w:r>
                </w:p>
                <w:p w:rsidR="00204753" w:rsidRDefault="00204753">
                  <w:pPr>
                    <w:spacing w:after="0" w:line="240" w:lineRule="auto"/>
                    <w:rPr>
                      <w:rFonts w:ascii="Calibri" w:eastAsia="Calibri" w:hAnsi="Calibri"/>
                    </w:rPr>
                  </w:pPr>
                </w:p>
              </w:tc>
            </w:tr>
          </w:tbl>
          <w:p w:rsidR="004C1AEA" w:rsidRDefault="004C1AEA">
            <w:pPr>
              <w:spacing w:after="0" w:line="240" w:lineRule="auto"/>
              <w:rPr>
                <w:rFonts w:ascii="Calibri" w:eastAsia="Calibri" w:hAnsi="Calibri"/>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Déroulé :</w:t>
            </w:r>
          </w:p>
          <w:p w:rsidR="004C1AEA" w:rsidRDefault="004C1AEA">
            <w:pPr>
              <w:spacing w:after="0" w:line="240" w:lineRule="auto"/>
              <w:rPr>
                <w:rFonts w:ascii="Carlito-Bold" w:hAnsi="Carlito-Bold" w:cs="Carlito-Bold"/>
                <w:b/>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Séance 1</w:t>
            </w: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Présentation du projet (réaliser des biographies de femmes scientifiques, déroulé des séances et évaluation)</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Introduction à l'IAG (fonctionnement, biais possibles, incomplétudes, hallucinations...)</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Distribution des scientifiques : une scientifique pour un groupe de deux élèves</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Séance 2</w:t>
            </w: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 xml:space="preserve">Présentation de l'effet Matilda </w:t>
            </w:r>
            <w:proofErr w:type="spellStart"/>
            <w:r w:rsidRPr="00AE6AC8">
              <w:rPr>
                <w:rFonts w:ascii="Carlito-Bold" w:hAnsi="Carlito-Bold" w:cs="Carlito-Bold"/>
                <w:bCs/>
                <w:color w:val="000000"/>
                <w:kern w:val="0"/>
              </w:rPr>
              <w:t>invisibilisant</w:t>
            </w:r>
            <w:proofErr w:type="spellEnd"/>
            <w:r w:rsidRPr="00AE6AC8">
              <w:rPr>
                <w:rFonts w:ascii="Carlito-Bold" w:hAnsi="Carlito-Bold" w:cs="Carlito-Bold"/>
                <w:bCs/>
                <w:color w:val="000000"/>
                <w:kern w:val="0"/>
              </w:rPr>
              <w:t xml:space="preserve"> la contribution des femmes dans le domaine scientifique</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Recherches biographiques préliminaires (sites web, ressources du CDI...) en axant sur l'effet Matilda subi par la scientifique : chaque groupe doit se constituer un socle de base qui permettra de critiquer les propositions générées ultérieurement.</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Séances 3 et 4</w:t>
            </w: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 xml:space="preserve">Prompt et utilisation de </w:t>
            </w:r>
            <w:proofErr w:type="spellStart"/>
            <w:r w:rsidRPr="00AE6AC8">
              <w:rPr>
                <w:rFonts w:ascii="Carlito-Bold" w:hAnsi="Carlito-Bold" w:cs="Carlito-Bold"/>
                <w:bCs/>
                <w:color w:val="000000"/>
                <w:kern w:val="0"/>
              </w:rPr>
              <w:t>ChatGPT</w:t>
            </w:r>
            <w:proofErr w:type="spellEnd"/>
            <w:r w:rsidRPr="00AE6AC8">
              <w:rPr>
                <w:rFonts w:ascii="Carlito-Bold" w:hAnsi="Carlito-Bold" w:cs="Carlito-Bold"/>
                <w:bCs/>
                <w:color w:val="000000"/>
                <w:kern w:val="0"/>
              </w:rPr>
              <w:t xml:space="preserve"> : conversation avec l'agent IA pour évaluer, repérer les manques et les erreurs, compléter et améliorer par touches les premières propositions offertes par l'agent conversationnel</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Stabiliser une biographie pertinente et dans le cadre des objectifs du projet</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Séances 5 et 6</w:t>
            </w:r>
          </w:p>
          <w:p w:rsidR="004C1AEA"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Compte-rendu à l'oral. Chaque binôme présente à la classe sa démarche, ses recherches préliminaires, les lacunes des propositions de l'IA et son expérience conversationnelle visant à améliorer la biographie demandée et la visibilité du travail des femmes scientifiques</w:t>
            </w:r>
          </w:p>
          <w:p w:rsidR="004C1AEA" w:rsidRDefault="004C1AEA">
            <w:pPr>
              <w:spacing w:after="0" w:line="240" w:lineRule="auto"/>
              <w:rPr>
                <w:rFonts w:ascii="Calibri" w:eastAsia="Calibri" w:hAnsi="Calibri"/>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Évaluation (type, modalités) :</w:t>
            </w:r>
          </w:p>
          <w:p w:rsidR="004C1AEA" w:rsidRDefault="004C1AEA">
            <w:pPr>
              <w:spacing w:after="0" w:line="240" w:lineRule="auto"/>
              <w:rPr>
                <w:rFonts w:ascii="Carlito-Bold" w:hAnsi="Carlito-Bold" w:cs="Carlito-Bold"/>
                <w:b/>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 xml:space="preserve">Recherches préliminaires </w:t>
            </w:r>
            <w:proofErr w:type="spellStart"/>
            <w:r w:rsidRPr="00AE6AC8">
              <w:rPr>
                <w:rFonts w:ascii="Carlito-Bold" w:hAnsi="Carlito-Bold" w:cs="Carlito-Bold"/>
                <w:bCs/>
                <w:color w:val="000000"/>
                <w:kern w:val="0"/>
              </w:rPr>
              <w:t>sourcées</w:t>
            </w:r>
            <w:proofErr w:type="spellEnd"/>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Biographie finale</w:t>
            </w:r>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 xml:space="preserve">Historique exporté de la conversation avec </w:t>
            </w:r>
            <w:proofErr w:type="spellStart"/>
            <w:r w:rsidRPr="00AE6AC8">
              <w:rPr>
                <w:rFonts w:ascii="Carlito-Bold" w:hAnsi="Carlito-Bold" w:cs="Carlito-Bold"/>
                <w:bCs/>
                <w:color w:val="000000"/>
                <w:kern w:val="0"/>
              </w:rPr>
              <w:t>ChatGPT</w:t>
            </w:r>
            <w:proofErr w:type="spellEnd"/>
          </w:p>
          <w:p w:rsidR="00AE6AC8" w:rsidRPr="00AE6AC8" w:rsidRDefault="00AE6AC8" w:rsidP="00AE6AC8">
            <w:pPr>
              <w:spacing w:after="0" w:line="240" w:lineRule="auto"/>
              <w:rPr>
                <w:rFonts w:ascii="Carlito-Bold" w:hAnsi="Carlito-Bold" w:cs="Carlito-Bold"/>
                <w:bCs/>
                <w:color w:val="000000"/>
                <w:kern w:val="0"/>
              </w:rPr>
            </w:pPr>
          </w:p>
          <w:p w:rsidR="00AE6AC8" w:rsidRPr="00AE6AC8" w:rsidRDefault="00AE6AC8" w:rsidP="00AE6AC8">
            <w:pPr>
              <w:spacing w:after="0" w:line="240" w:lineRule="auto"/>
              <w:rPr>
                <w:rFonts w:ascii="Carlito-Bold" w:hAnsi="Carlito-Bold" w:cs="Carlito-Bold"/>
                <w:bCs/>
                <w:color w:val="000000"/>
                <w:kern w:val="0"/>
              </w:rPr>
            </w:pPr>
            <w:r w:rsidRPr="00AE6AC8">
              <w:rPr>
                <w:rFonts w:ascii="Carlito-Bold" w:hAnsi="Carlito-Bold" w:cs="Carlito-Bold"/>
                <w:bCs/>
                <w:color w:val="000000"/>
                <w:kern w:val="0"/>
              </w:rPr>
              <w:t>Compte-rendu oral</w:t>
            </w:r>
          </w:p>
          <w:p w:rsidR="004C1AEA" w:rsidRDefault="004C1AEA">
            <w:pPr>
              <w:spacing w:after="0" w:line="240" w:lineRule="auto"/>
              <w:rPr>
                <w:rFonts w:ascii="Carlito-Bold" w:hAnsi="Carlito-Bold" w:cs="Carlito-Bold"/>
                <w:b/>
                <w:bCs/>
                <w:color w:val="000000"/>
                <w:kern w:val="0"/>
              </w:rPr>
            </w:pPr>
          </w:p>
          <w:p w:rsidR="004C1AEA" w:rsidRDefault="00090B1A">
            <w:pPr>
              <w:spacing w:after="0" w:line="240" w:lineRule="auto"/>
              <w:rPr>
                <w:rFonts w:ascii="Carlito-Bold" w:hAnsi="Carlito-Bold" w:cs="Carlito-Bold"/>
                <w:b/>
                <w:bCs/>
                <w:color w:val="000000"/>
                <w:kern w:val="0"/>
              </w:rPr>
            </w:pPr>
            <w:r>
              <w:rPr>
                <w:rFonts w:ascii="Carlito-Bold" w:eastAsia="Calibri" w:hAnsi="Carlito-Bold" w:cs="Carlito-Bold"/>
                <w:b/>
                <w:bCs/>
                <w:color w:val="000000"/>
                <w:kern w:val="0"/>
              </w:rPr>
              <w:t>Scénario :</w:t>
            </w:r>
          </w:p>
          <w:p w:rsidR="004C1AEA" w:rsidRDefault="00090B1A">
            <w:pPr>
              <w:spacing w:after="0" w:line="240" w:lineRule="auto"/>
              <w:rPr>
                <w:rFonts w:ascii="Carlito-Bold" w:eastAsia="Calibri" w:hAnsi="Carlito-Bold" w:cs="Carlito-Bold"/>
                <w:b/>
                <w:bCs/>
                <w:kern w:val="0"/>
              </w:rPr>
            </w:pPr>
            <w:r>
              <w:rPr>
                <w:rFonts w:ascii="Carlito-Bold" w:eastAsia="Calibri" w:hAnsi="Carlito-Bold" w:cs="Carlito-Bold"/>
                <w:b/>
                <w:bCs/>
                <w:kern w:val="0"/>
              </w:rPr>
              <w:t>Lien vers la publication sur le site académique :</w:t>
            </w:r>
            <w:r w:rsidR="00AE6AC8">
              <w:rPr>
                <w:rFonts w:ascii="Carlito-Bold" w:eastAsia="Calibri" w:hAnsi="Carlito-Bold" w:cs="Carlito-Bold"/>
                <w:b/>
                <w:bCs/>
                <w:kern w:val="0"/>
              </w:rPr>
              <w:t xml:space="preserve"> </w:t>
            </w:r>
            <w:hyperlink r:id="rId6" w:history="1">
              <w:r w:rsidR="00AE6AC8" w:rsidRPr="00EA5148">
                <w:rPr>
                  <w:rStyle w:val="Lienhypertexte"/>
                  <w:rFonts w:ascii="Carlito-Bold" w:eastAsia="Calibri" w:hAnsi="Carlito-Bold" w:cs="Carlito-Bold"/>
                  <w:b/>
                  <w:bCs/>
                  <w:kern w:val="0"/>
                </w:rPr>
                <w:t>https://pedagogie.ac-toulouse.fr/emi/ia-et-discrimination-dans-la-recherche-scientifique-leffet-matilda</w:t>
              </w:r>
            </w:hyperlink>
          </w:p>
          <w:p w:rsidR="00AE6AC8" w:rsidRDefault="00AE6AC8">
            <w:pPr>
              <w:spacing w:after="0" w:line="240" w:lineRule="auto"/>
              <w:rPr>
                <w:rFonts w:ascii="Carlito-Bold" w:hAnsi="Carlito-Bold" w:cs="Carlito-Bold"/>
                <w:b/>
                <w:bCs/>
                <w:kern w:val="0"/>
              </w:rPr>
            </w:pPr>
          </w:p>
          <w:p w:rsidR="004C1AEA" w:rsidRDefault="00090B1A">
            <w:pPr>
              <w:spacing w:after="0" w:line="240" w:lineRule="auto"/>
              <w:rPr>
                <w:rFonts w:ascii="Carlito" w:hAnsi="Carlito" w:cs="Carlito"/>
                <w:kern w:val="0"/>
              </w:rPr>
            </w:pPr>
            <w:r>
              <w:rPr>
                <w:rFonts w:ascii="Carlito" w:eastAsia="Calibri" w:hAnsi="Carlito" w:cs="Carlito"/>
                <w:kern w:val="0"/>
              </w:rPr>
              <w:t>Lien vers le site de l’académie binôme : http://</w:t>
            </w:r>
          </w:p>
          <w:p w:rsidR="004C1AEA" w:rsidRDefault="00090B1A">
            <w:pPr>
              <w:spacing w:after="0" w:line="240" w:lineRule="auto"/>
              <w:rPr>
                <w:rFonts w:ascii="Carlito-Bold" w:hAnsi="Carlito-Bold" w:cs="Carlito-Bold"/>
                <w:b/>
                <w:bCs/>
                <w:kern w:val="0"/>
              </w:rPr>
            </w:pPr>
            <w:r>
              <w:rPr>
                <w:rFonts w:ascii="Carlito-Bold" w:eastAsia="Calibri" w:hAnsi="Carlito-Bold" w:cs="Carlito-Bold"/>
                <w:b/>
                <w:bCs/>
                <w:kern w:val="0"/>
              </w:rPr>
              <w:t xml:space="preserve">Lien vers la fiche </w:t>
            </w:r>
            <w:proofErr w:type="spellStart"/>
            <w:r>
              <w:rPr>
                <w:rFonts w:ascii="Carlito-Bold" w:eastAsia="Calibri" w:hAnsi="Carlito-Bold" w:cs="Carlito-Bold"/>
                <w:b/>
                <w:bCs/>
                <w:kern w:val="0"/>
              </w:rPr>
              <w:t>Édubase</w:t>
            </w:r>
            <w:proofErr w:type="spellEnd"/>
            <w:r>
              <w:rPr>
                <w:rFonts w:ascii="Carlito-Bold" w:eastAsia="Calibri" w:hAnsi="Carlito-Bold" w:cs="Carlito-Bold"/>
                <w:b/>
                <w:bCs/>
                <w:kern w:val="0"/>
              </w:rPr>
              <w:t> :</w:t>
            </w:r>
          </w:p>
          <w:p w:rsidR="004C1AEA" w:rsidRDefault="004C1AEA">
            <w:pPr>
              <w:spacing w:after="0" w:line="240" w:lineRule="auto"/>
              <w:rPr>
                <w:rFonts w:ascii="Calibri" w:eastAsia="Calibri" w:hAnsi="Calibri"/>
              </w:rPr>
            </w:pPr>
          </w:p>
          <w:p w:rsidR="004C1AEA" w:rsidRDefault="00090B1A">
            <w:pPr>
              <w:spacing w:after="0" w:line="240" w:lineRule="auto"/>
              <w:rPr>
                <w:rFonts w:ascii="Carlito-Bold" w:eastAsia="Calibri" w:hAnsi="Carlito-Bold" w:cs="Carlito-Bold"/>
                <w:b/>
                <w:bCs/>
                <w:color w:val="000000"/>
                <w:kern w:val="0"/>
              </w:rPr>
            </w:pPr>
            <w:r>
              <w:rPr>
                <w:rFonts w:ascii="Carlito-Bold" w:eastAsia="Calibri" w:hAnsi="Carlito-Bold" w:cs="Carlito-Bold"/>
                <w:b/>
                <w:bCs/>
                <w:color w:val="000000"/>
                <w:kern w:val="0"/>
              </w:rPr>
              <w:t>Analyse réflexive sur la séquence</w:t>
            </w:r>
          </w:p>
          <w:p w:rsidR="00AE6AC8" w:rsidRDefault="00AE6AC8">
            <w:pPr>
              <w:spacing w:after="0" w:line="240" w:lineRule="auto"/>
              <w:rPr>
                <w:rFonts w:ascii="Carlito-Bold" w:eastAsia="Calibri" w:hAnsi="Carlito-Bold" w:cs="Carlito-Bold"/>
                <w:b/>
                <w:bCs/>
                <w:color w:val="000000"/>
                <w:kern w:val="0"/>
              </w:rPr>
            </w:pPr>
          </w:p>
          <w:p w:rsidR="00204753" w:rsidRPr="00204753" w:rsidRDefault="00204753">
            <w:pPr>
              <w:spacing w:after="0" w:line="240" w:lineRule="auto"/>
              <w:rPr>
                <w:rFonts w:ascii="Carlito-Bold" w:eastAsia="Calibri" w:hAnsi="Carlito-Bold" w:cs="Carlito-Bold"/>
                <w:bCs/>
                <w:color w:val="000000"/>
                <w:kern w:val="0"/>
              </w:rPr>
            </w:pPr>
            <w:r w:rsidRPr="00204753">
              <w:rPr>
                <w:rFonts w:ascii="Carlito-Bold" w:eastAsia="Calibri" w:hAnsi="Carlito-Bold" w:cs="Carlito-Bold"/>
                <w:bCs/>
                <w:color w:val="000000"/>
                <w:kern w:val="0"/>
              </w:rPr>
              <w:t>Possibilité de décaler</w:t>
            </w:r>
            <w:r>
              <w:rPr>
                <w:rFonts w:ascii="Carlito-Bold" w:eastAsia="Calibri" w:hAnsi="Carlito-Bold" w:cs="Carlito-Bold"/>
                <w:bCs/>
                <w:color w:val="000000"/>
                <w:kern w:val="0"/>
              </w:rPr>
              <w:t>,</w:t>
            </w:r>
            <w:r w:rsidRPr="00204753">
              <w:rPr>
                <w:rFonts w:ascii="Carlito-Bold" w:eastAsia="Calibri" w:hAnsi="Carlito-Bold" w:cs="Carlito-Bold"/>
                <w:bCs/>
                <w:color w:val="000000"/>
                <w:kern w:val="0"/>
              </w:rPr>
              <w:t xml:space="preserve"> </w:t>
            </w:r>
            <w:r>
              <w:rPr>
                <w:rFonts w:ascii="Carlito-Bold" w:eastAsia="Calibri" w:hAnsi="Carlito-Bold" w:cs="Carlito-Bold"/>
                <w:bCs/>
                <w:color w:val="000000"/>
                <w:kern w:val="0"/>
              </w:rPr>
              <w:t xml:space="preserve">au début de la séance 4, </w:t>
            </w:r>
            <w:r w:rsidRPr="00204753">
              <w:rPr>
                <w:rFonts w:ascii="Carlito-Bold" w:eastAsia="Calibri" w:hAnsi="Carlito-Bold" w:cs="Carlito-Bold"/>
                <w:bCs/>
                <w:color w:val="000000"/>
                <w:kern w:val="0"/>
              </w:rPr>
              <w:t xml:space="preserve">l’apport sur l’effet Matilda après les premières </w:t>
            </w:r>
            <w:r w:rsidR="00C27013" w:rsidRPr="00204753">
              <w:rPr>
                <w:rFonts w:ascii="Carlito-Bold" w:eastAsia="Calibri" w:hAnsi="Carlito-Bold" w:cs="Carlito-Bold"/>
                <w:bCs/>
                <w:color w:val="000000"/>
                <w:kern w:val="0"/>
              </w:rPr>
              <w:t>requêtes</w:t>
            </w:r>
            <w:r w:rsidR="00C27013">
              <w:rPr>
                <w:rFonts w:ascii="Carlito-Bold" w:eastAsia="Calibri" w:hAnsi="Carlito-Bold" w:cs="Carlito-Bold"/>
                <w:bCs/>
                <w:color w:val="000000"/>
                <w:kern w:val="0"/>
              </w:rPr>
              <w:t xml:space="preserve"> </w:t>
            </w:r>
            <w:r w:rsidR="00C27013" w:rsidRPr="00204753">
              <w:rPr>
                <w:rFonts w:ascii="Carlito-Bold" w:eastAsia="Calibri" w:hAnsi="Carlito-Bold" w:cs="Carlito-Bold"/>
                <w:bCs/>
                <w:color w:val="000000"/>
                <w:kern w:val="0"/>
              </w:rPr>
              <w:t>soumises</w:t>
            </w:r>
            <w:r>
              <w:rPr>
                <w:rFonts w:ascii="Carlito-Bold" w:eastAsia="Calibri" w:hAnsi="Carlito-Bold" w:cs="Carlito-Bold"/>
                <w:bCs/>
                <w:color w:val="000000"/>
                <w:kern w:val="0"/>
              </w:rPr>
              <w:t xml:space="preserve"> aux</w:t>
            </w:r>
            <w:r w:rsidRPr="00204753">
              <w:rPr>
                <w:rFonts w:ascii="Carlito-Bold" w:eastAsia="Calibri" w:hAnsi="Carlito-Bold" w:cs="Carlito-Bold"/>
                <w:bCs/>
                <w:color w:val="000000"/>
                <w:kern w:val="0"/>
              </w:rPr>
              <w:t xml:space="preserve"> agents conversationnels pour </w:t>
            </w:r>
            <w:r w:rsidR="00C27013">
              <w:rPr>
                <w:rFonts w:ascii="Carlito-Bold" w:eastAsia="Calibri" w:hAnsi="Carlito-Bold" w:cs="Carlito-Bold"/>
                <w:bCs/>
                <w:color w:val="000000"/>
                <w:kern w:val="0"/>
              </w:rPr>
              <w:t xml:space="preserve">mieux </w:t>
            </w:r>
            <w:r w:rsidRPr="00204753">
              <w:rPr>
                <w:rFonts w:ascii="Carlito-Bold" w:eastAsia="Calibri" w:hAnsi="Carlito-Bold" w:cs="Carlito-Bold"/>
                <w:bCs/>
                <w:color w:val="000000"/>
                <w:kern w:val="0"/>
              </w:rPr>
              <w:t>mesurer</w:t>
            </w:r>
            <w:r w:rsidR="00C27013">
              <w:rPr>
                <w:rFonts w:ascii="Carlito-Bold" w:eastAsia="Calibri" w:hAnsi="Carlito-Bold" w:cs="Carlito-Bold"/>
                <w:bCs/>
                <w:color w:val="000000"/>
                <w:kern w:val="0"/>
              </w:rPr>
              <w:t xml:space="preserve"> également </w:t>
            </w:r>
            <w:bookmarkStart w:id="0" w:name="_GoBack"/>
            <w:bookmarkEnd w:id="0"/>
            <w:r w:rsidRPr="00204753">
              <w:rPr>
                <w:rFonts w:ascii="Carlito-Bold" w:eastAsia="Calibri" w:hAnsi="Carlito-Bold" w:cs="Carlito-Bold"/>
                <w:bCs/>
                <w:color w:val="000000"/>
                <w:kern w:val="0"/>
              </w:rPr>
              <w:t>la reproduction de l’effet Matilda classique par la machine.</w:t>
            </w:r>
          </w:p>
          <w:p w:rsidR="00204753" w:rsidRDefault="00204753">
            <w:pPr>
              <w:spacing w:after="0" w:line="240" w:lineRule="auto"/>
              <w:rPr>
                <w:rFonts w:ascii="Carlito-Bold" w:eastAsia="Calibri" w:hAnsi="Carlito-Bold" w:cs="Carlito-Bold"/>
                <w:b/>
                <w:bCs/>
                <w:color w:val="000000"/>
                <w:kern w:val="0"/>
              </w:rPr>
            </w:pPr>
          </w:p>
          <w:p w:rsidR="004C1AEA" w:rsidRPr="00AE6AC8" w:rsidRDefault="00AE6AC8" w:rsidP="00AE6AC8">
            <w:pPr>
              <w:spacing w:after="0" w:line="240" w:lineRule="auto"/>
              <w:rPr>
                <w:rFonts w:ascii="Calibri" w:eastAsia="Calibri" w:hAnsi="Calibri"/>
              </w:rPr>
            </w:pPr>
            <w:r w:rsidRPr="00AE6AC8">
              <w:rPr>
                <w:rFonts w:ascii="Carlito-Bold" w:eastAsia="Calibri" w:hAnsi="Carlito-Bold" w:cs="Carlito-Bold"/>
                <w:bCs/>
                <w:color w:val="000000"/>
                <w:kern w:val="0"/>
              </w:rPr>
              <w:t xml:space="preserve">Le compte-rendu oral </w:t>
            </w:r>
            <w:r>
              <w:rPr>
                <w:rFonts w:ascii="Carlito-Bold" w:eastAsia="Calibri" w:hAnsi="Carlito-Bold" w:cs="Carlito-Bold"/>
                <w:bCs/>
                <w:color w:val="000000"/>
                <w:kern w:val="0"/>
              </w:rPr>
              <w:t>semble une étape incontournable</w:t>
            </w:r>
            <w:r w:rsidRPr="00AE6AC8">
              <w:rPr>
                <w:rFonts w:ascii="Carlito-Bold" w:eastAsia="Calibri" w:hAnsi="Carlito-Bold" w:cs="Carlito-Bold"/>
                <w:bCs/>
                <w:color w:val="000000"/>
                <w:kern w:val="0"/>
              </w:rPr>
              <w:t xml:space="preserve"> pour que les élèves puissent verbaliser et avoir un regard réflexif sur leurs </w:t>
            </w:r>
            <w:r>
              <w:rPr>
                <w:rFonts w:ascii="Carlito-Bold" w:eastAsia="Calibri" w:hAnsi="Carlito-Bold" w:cs="Carlito-Bold"/>
                <w:bCs/>
                <w:color w:val="000000"/>
                <w:kern w:val="0"/>
              </w:rPr>
              <w:t>propres pratiques</w:t>
            </w:r>
            <w:r w:rsidRPr="00AE6AC8">
              <w:rPr>
                <w:rFonts w:ascii="Carlito-Bold" w:eastAsia="Calibri" w:hAnsi="Carlito-Bold" w:cs="Carlito-Bold"/>
                <w:bCs/>
                <w:color w:val="000000"/>
                <w:kern w:val="0"/>
              </w:rPr>
              <w:t xml:space="preserve"> et leur expérience avec l’IAG. Ils pourront ainsi, à l’avenir, utiliser de manière </w:t>
            </w:r>
            <w:r>
              <w:rPr>
                <w:rFonts w:ascii="Carlito-Bold" w:eastAsia="Calibri" w:hAnsi="Carlito-Bold" w:cs="Carlito-Bold"/>
                <w:bCs/>
                <w:color w:val="000000"/>
                <w:kern w:val="0"/>
              </w:rPr>
              <w:t>pertinente</w:t>
            </w:r>
            <w:r w:rsidRPr="00AE6AC8">
              <w:rPr>
                <w:rFonts w:ascii="Carlito-Bold" w:eastAsia="Calibri" w:hAnsi="Carlito-Bold" w:cs="Carlito-Bold"/>
                <w:bCs/>
                <w:color w:val="000000"/>
                <w:kern w:val="0"/>
              </w:rPr>
              <w:t xml:space="preserve"> les possibilités offertes par les agents conversationnels, comprendre la nécessité d'avoir un socle de base pour pouvoir dépasser le copier-coller et exercer leur esprit critique, construire une stratégie métacognitive…</w:t>
            </w:r>
          </w:p>
          <w:p w:rsidR="004C1AEA" w:rsidRDefault="004C1AEA">
            <w:pPr>
              <w:spacing w:after="0" w:line="240" w:lineRule="auto"/>
              <w:rPr>
                <w:rFonts w:ascii="Calibri" w:eastAsia="Calibri" w:hAnsi="Calibri"/>
              </w:rPr>
            </w:pPr>
          </w:p>
          <w:p w:rsidR="004C1AEA" w:rsidRDefault="004C1AEA">
            <w:pPr>
              <w:spacing w:after="0" w:line="240" w:lineRule="auto"/>
              <w:rPr>
                <w:rFonts w:ascii="Calibri" w:eastAsia="Calibri" w:hAnsi="Calibri"/>
              </w:rPr>
            </w:pPr>
          </w:p>
          <w:p w:rsidR="004C1AEA" w:rsidRDefault="004C1AEA">
            <w:pPr>
              <w:spacing w:after="0" w:line="240" w:lineRule="auto"/>
              <w:rPr>
                <w:rFonts w:ascii="Carlito-Bold" w:hAnsi="Carlito-Bold" w:cs="Carlito-Bold"/>
                <w:b/>
                <w:bCs/>
                <w:kern w:val="0"/>
              </w:rPr>
            </w:pPr>
          </w:p>
        </w:tc>
      </w:tr>
    </w:tbl>
    <w:p w:rsidR="004C1AEA" w:rsidRDefault="004C1AEA">
      <w:pPr>
        <w:spacing w:after="0" w:line="240" w:lineRule="auto"/>
        <w:rPr>
          <w:sz w:val="14"/>
          <w:szCs w:val="14"/>
        </w:rPr>
      </w:pPr>
    </w:p>
    <w:sectPr w:rsidR="004C1AEA">
      <w:pgSz w:w="11906" w:h="16838"/>
      <w:pgMar w:top="567" w:right="720" w:bottom="567"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altName w:val="Times New Roman"/>
    <w:panose1 w:val="00000000000000000000"/>
    <w:charset w:val="00"/>
    <w:family w:val="roman"/>
    <w:notTrueType/>
    <w:pitch w:val="default"/>
  </w:font>
  <w:font w:name="DejaVuSans-Bold">
    <w:altName w:val="Times New Roman"/>
    <w:charset w:val="01"/>
    <w:family w:val="auto"/>
    <w:pitch w:val="variable"/>
  </w:font>
  <w:font w:name="Carlito-Bold">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EA"/>
    <w:rsid w:val="000134CD"/>
    <w:rsid w:val="00090B1A"/>
    <w:rsid w:val="00204753"/>
    <w:rsid w:val="00305922"/>
    <w:rsid w:val="004C1AEA"/>
    <w:rsid w:val="00860F64"/>
    <w:rsid w:val="00AC00F9"/>
    <w:rsid w:val="00AE6AC8"/>
    <w:rsid w:val="00B62654"/>
    <w:rsid w:val="00C2701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68B4"/>
  <w15:docId w15:val="{40DCC1D9-3E9C-4982-88BB-4B4C8B86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0EF0"/>
    <w:rPr>
      <w:color w:val="0563C1" w:themeColor="hyperlink"/>
      <w:u w:val="single"/>
    </w:rPr>
  </w:style>
  <w:style w:type="character" w:customStyle="1" w:styleId="UnresolvedMention">
    <w:name w:val="Unresolved Mention"/>
    <w:basedOn w:val="Policepardfaut"/>
    <w:uiPriority w:val="99"/>
    <w:semiHidden/>
    <w:unhideWhenUsed/>
    <w:qFormat/>
    <w:rsid w:val="004A0EF0"/>
    <w:rPr>
      <w:color w:val="605E5C"/>
      <w:shd w:val="clear" w:color="auto" w:fill="E1DFDD"/>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4A0EF0"/>
    <w:pPr>
      <w:ind w:left="720"/>
      <w:contextualSpacing/>
    </w:pPr>
  </w:style>
  <w:style w:type="numbering" w:customStyle="1" w:styleId="Pasdeliste">
    <w:name w:val="Pas de liste"/>
    <w:uiPriority w:val="99"/>
    <w:semiHidden/>
    <w:unhideWhenUsed/>
    <w:qFormat/>
  </w:style>
  <w:style w:type="table" w:styleId="Grilledutableau">
    <w:name w:val="Table Grid"/>
    <w:basedOn w:val="TableauNormal"/>
    <w:uiPriority w:val="39"/>
    <w:rsid w:val="00B55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agogie.ac-toulouse.fr/emi/ia-et-discrimination-dans-la-recherche-scientifique-leffet-matilda" TargetMode="External"/><Relationship Id="rId5" Type="http://schemas.openxmlformats.org/officeDocument/2006/relationships/hyperlink" Target="https://eduscol.education.fr/1531/education-aux-medias-et-l-information" TargetMode="External"/><Relationship Id="rId4" Type="http://schemas.openxmlformats.org/officeDocument/2006/relationships/hyperlink" Target="https://eduscol.education.fr/721/evaluer-et-certifier-les-competences-numeriques"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29C85EBA</Template>
  <TotalTime>6</TotalTime>
  <Pages>2</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Tasserit</dc:creator>
  <dc:description/>
  <cp:lastModifiedBy>GUIDT FABIEN</cp:lastModifiedBy>
  <cp:revision>5</cp:revision>
  <dcterms:created xsi:type="dcterms:W3CDTF">2025-05-28T07:12:00Z</dcterms:created>
  <dcterms:modified xsi:type="dcterms:W3CDTF">2025-05-28T07:18:00Z</dcterms:modified>
  <dc:language>fr-FR</dc:language>
</cp:coreProperties>
</file>