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2D72" w:rsidRDefault="00512D72" w:rsidP="00BD7297">
      <w:pPr>
        <w:pStyle w:val="Standard"/>
        <w:jc w:val="center"/>
        <w:rPr>
          <w:rFonts w:ascii="Marianne" w:hAnsi="Marianne"/>
          <w:b/>
          <w:bCs/>
          <w:lang w:val="es-ES"/>
        </w:rPr>
      </w:pPr>
      <w:r w:rsidRPr="00512D72">
        <w:rPr>
          <w:rFonts w:ascii="Marianne" w:hAnsi="Marianne"/>
          <w:b/>
          <w:bCs/>
          <w:lang w:val="es-ES"/>
        </w:rPr>
        <w:t xml:space="preserve">EL CUESTIONAMIENTO DEL ORDEN COLONIAL: </w:t>
      </w:r>
    </w:p>
    <w:p w:rsidR="00BD7297" w:rsidRPr="00512D72" w:rsidRDefault="00512D72" w:rsidP="00BD7297">
      <w:pPr>
        <w:pStyle w:val="Standard"/>
        <w:jc w:val="center"/>
        <w:rPr>
          <w:rFonts w:ascii="Marianne" w:hAnsi="Marianne"/>
          <w:b/>
          <w:bCs/>
          <w:lang w:val="es-ES"/>
        </w:rPr>
      </w:pPr>
      <w:r w:rsidRPr="00512D72">
        <w:rPr>
          <w:rFonts w:ascii="Marianne" w:hAnsi="Marianne"/>
          <w:b/>
          <w:bCs/>
          <w:lang w:val="es-ES"/>
        </w:rPr>
        <w:t>LA REBELIÓN DE TÚPAC AMARU II (1780-1781)</w:t>
      </w:r>
    </w:p>
    <w:p w:rsidR="00364845" w:rsidRPr="00512D72" w:rsidRDefault="00364845"/>
    <w:p w:rsidR="00BD7297" w:rsidRPr="00512D72" w:rsidRDefault="00512D72" w:rsidP="00BD7297">
      <w:pPr>
        <w:pStyle w:val="Standard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b/>
          <w:bCs/>
          <w:lang w:val="es-ES"/>
        </w:rPr>
        <w:t>1ª etapa</w:t>
      </w:r>
    </w:p>
    <w:p w:rsidR="00512D72" w:rsidRPr="00512D72" w:rsidRDefault="00512D72" w:rsidP="00512D72">
      <w:pPr>
        <w:pStyle w:val="Standard"/>
        <w:jc w:val="both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b/>
          <w:bCs/>
          <w:lang w:val="es-ES"/>
        </w:rPr>
        <w:t>Documentos 1 y 2:</w:t>
      </w:r>
    </w:p>
    <w:p w:rsidR="00512D72" w:rsidRPr="00512D72" w:rsidRDefault="00512D72" w:rsidP="00512D72">
      <w:pPr>
        <w:pStyle w:val="Standard"/>
        <w:numPr>
          <w:ilvl w:val="0"/>
          <w:numId w:val="5"/>
        </w:numPr>
        <w:spacing w:before="57" w:after="57"/>
        <w:jc w:val="both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b/>
          <w:bCs/>
          <w:lang w:val="es-ES"/>
        </w:rPr>
        <w:t>Identifica</w:t>
      </w:r>
      <w:r w:rsidRPr="00512D72">
        <w:rPr>
          <w:rFonts w:ascii="Arial" w:hAnsi="Arial"/>
          <w:lang w:val="es-ES"/>
        </w:rPr>
        <w:t xml:space="preserve"> y </w:t>
      </w:r>
      <w:r w:rsidRPr="00512D72">
        <w:rPr>
          <w:rFonts w:ascii="Arial" w:hAnsi="Arial"/>
          <w:b/>
          <w:bCs/>
          <w:lang w:val="es-ES"/>
        </w:rPr>
        <w:t>contextualiza</w:t>
      </w:r>
      <w:r w:rsidRPr="00512D72">
        <w:rPr>
          <w:rFonts w:ascii="Arial" w:hAnsi="Arial"/>
          <w:lang w:val="es-ES"/>
        </w:rPr>
        <w:t xml:space="preserve"> a los protagonistas del evento relatado en el documento.</w:t>
      </w:r>
    </w:p>
    <w:p w:rsidR="00512D72" w:rsidRPr="00512D72" w:rsidRDefault="00512D72" w:rsidP="00512D72">
      <w:pPr>
        <w:pStyle w:val="Standard"/>
        <w:numPr>
          <w:ilvl w:val="0"/>
          <w:numId w:val="5"/>
        </w:numPr>
        <w:spacing w:before="57" w:after="57"/>
        <w:jc w:val="both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b/>
          <w:bCs/>
          <w:lang w:val="es-ES"/>
        </w:rPr>
        <w:t>Justifica</w:t>
      </w:r>
      <w:r w:rsidRPr="00512D72">
        <w:rPr>
          <w:rFonts w:ascii="Arial" w:hAnsi="Arial"/>
          <w:lang w:val="es-ES"/>
        </w:rPr>
        <w:t xml:space="preserve"> que la ejecución del corregidor simboliza el rechazo a la autoridad colonial.</w:t>
      </w:r>
    </w:p>
    <w:p w:rsidR="00512D72" w:rsidRPr="00512D72" w:rsidRDefault="00512D72" w:rsidP="00512D72">
      <w:pPr>
        <w:pStyle w:val="Standard"/>
        <w:numPr>
          <w:ilvl w:val="0"/>
          <w:numId w:val="5"/>
        </w:numPr>
        <w:spacing w:before="57" w:after="57"/>
        <w:jc w:val="both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b/>
          <w:bCs/>
          <w:lang w:val="es-ES"/>
        </w:rPr>
        <w:t>Identifica</w:t>
      </w:r>
      <w:r w:rsidRPr="00512D72">
        <w:rPr>
          <w:rFonts w:ascii="Arial" w:hAnsi="Arial"/>
          <w:lang w:val="es-ES"/>
        </w:rPr>
        <w:t xml:space="preserve"> los elementos impugnados por Túpac Amaru en la sociedad colonial.</w:t>
      </w:r>
    </w:p>
    <w:p w:rsidR="00512D72" w:rsidRPr="00512D72" w:rsidRDefault="00512D72" w:rsidP="00512D72">
      <w:pPr>
        <w:pStyle w:val="Standard"/>
        <w:numPr>
          <w:ilvl w:val="0"/>
          <w:numId w:val="5"/>
        </w:numPr>
        <w:spacing w:before="57" w:after="57"/>
        <w:jc w:val="both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b/>
          <w:bCs/>
          <w:lang w:val="es-ES"/>
        </w:rPr>
        <w:t>Demuestra</w:t>
      </w:r>
      <w:r w:rsidRPr="00512D72">
        <w:rPr>
          <w:rFonts w:ascii="Arial" w:hAnsi="Arial"/>
          <w:lang w:val="es-ES"/>
        </w:rPr>
        <w:t xml:space="preserve"> que Túpac Amaru sitúa su acción bajo la obediencia del rey y la religión católica</w:t>
      </w:r>
    </w:p>
    <w:p w:rsidR="00512D72" w:rsidRPr="00512D72" w:rsidRDefault="00512D72" w:rsidP="00BD7297">
      <w:pPr>
        <w:pStyle w:val="Standard"/>
        <w:rPr>
          <w:rFonts w:ascii="Arial" w:hAnsi="Arial"/>
          <w:b/>
          <w:bCs/>
          <w:lang w:val="es-ES"/>
        </w:rPr>
      </w:pPr>
    </w:p>
    <w:p w:rsidR="00BD7297" w:rsidRPr="00512D72" w:rsidRDefault="00BD7297" w:rsidP="00BD7297">
      <w:pPr>
        <w:pStyle w:val="Standard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336F7E40" wp14:editId="574B3211">
            <wp:simplePos x="0" y="0"/>
            <wp:positionH relativeFrom="column">
              <wp:posOffset>678984</wp:posOffset>
            </wp:positionH>
            <wp:positionV relativeFrom="paragraph">
              <wp:posOffset>307340</wp:posOffset>
            </wp:positionV>
            <wp:extent cx="4917440" cy="5393055"/>
            <wp:effectExtent l="0" t="0" r="0" b="0"/>
            <wp:wrapTopAndBottom/>
            <wp:docPr id="6" name="Image1 Copi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Copi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D72">
        <w:rPr>
          <w:rFonts w:ascii="Arial" w:hAnsi="Arial"/>
          <w:b/>
          <w:bCs/>
          <w:lang w:val="es-ES"/>
        </w:rPr>
        <w:t>Documento 1 - La contestación al imperio español en los años 1780.</w:t>
      </w:r>
    </w:p>
    <w:p w:rsidR="00BD7297" w:rsidRPr="00512D72" w:rsidRDefault="00BD7297" w:rsidP="00BD7297">
      <w:pPr>
        <w:pStyle w:val="Figure"/>
        <w:spacing w:before="0" w:after="0"/>
        <w:jc w:val="center"/>
        <w:rPr>
          <w:rFonts w:ascii="Arial" w:hAnsi="Arial"/>
          <w:i w:val="0"/>
          <w:iCs w:val="0"/>
          <w:lang w:val="es-ES"/>
        </w:rPr>
      </w:pPr>
    </w:p>
    <w:p w:rsidR="00BD7297" w:rsidRPr="00512D72" w:rsidRDefault="00BD7297" w:rsidP="00BD7297">
      <w:pPr>
        <w:pStyle w:val="Figure"/>
        <w:spacing w:before="0" w:after="0"/>
        <w:jc w:val="right"/>
        <w:rPr>
          <w:rFonts w:ascii="Arial" w:hAnsi="Arial"/>
          <w:lang w:val="es-ES"/>
        </w:rPr>
      </w:pPr>
      <w:r w:rsidRPr="00512D72">
        <w:rPr>
          <w:rFonts w:ascii="Arial" w:hAnsi="Arial"/>
          <w:i w:val="0"/>
          <w:iCs w:val="0"/>
          <w:lang w:val="es-ES"/>
        </w:rPr>
        <w:t xml:space="preserve">C. </w:t>
      </w:r>
      <w:proofErr w:type="spellStart"/>
      <w:r w:rsidRPr="00512D72">
        <w:rPr>
          <w:rFonts w:ascii="Arial" w:hAnsi="Arial"/>
          <w:i w:val="0"/>
          <w:iCs w:val="0"/>
          <w:lang w:val="es-ES"/>
        </w:rPr>
        <w:t>Grataloup</w:t>
      </w:r>
      <w:proofErr w:type="spellEnd"/>
      <w:r w:rsidRPr="00512D72">
        <w:rPr>
          <w:rFonts w:ascii="Arial" w:hAnsi="Arial"/>
          <w:i w:val="0"/>
          <w:iCs w:val="0"/>
          <w:lang w:val="es-ES"/>
        </w:rPr>
        <w:t>,</w:t>
      </w:r>
      <w:r w:rsidRPr="00512D72">
        <w:rPr>
          <w:rFonts w:ascii="Arial" w:hAnsi="Arial"/>
          <w:lang w:val="es-ES"/>
        </w:rPr>
        <w:t xml:space="preserve"> La historia del mundo. Un atlas,</w:t>
      </w:r>
      <w:r w:rsidRPr="00512D72">
        <w:rPr>
          <w:rFonts w:ascii="Arial" w:hAnsi="Arial"/>
          <w:i w:val="0"/>
          <w:iCs w:val="0"/>
          <w:lang w:val="es-ES"/>
        </w:rPr>
        <w:t xml:space="preserve"> Barcelona, Ediciones Península, 2023, p.376.</w:t>
      </w:r>
    </w:p>
    <w:p w:rsidR="00BD7297" w:rsidRPr="00512D72" w:rsidRDefault="00BD7297" w:rsidP="00BD7297">
      <w:pPr>
        <w:pStyle w:val="Standard"/>
        <w:jc w:val="both"/>
        <w:rPr>
          <w:rFonts w:ascii="Arial" w:hAnsi="Arial"/>
          <w:b/>
          <w:bCs/>
          <w:lang w:val="es-ES"/>
        </w:rPr>
      </w:pPr>
    </w:p>
    <w:p w:rsidR="00BD7297" w:rsidRPr="00512D72" w:rsidRDefault="00BD7297" w:rsidP="00BD7297">
      <w:pPr>
        <w:pStyle w:val="Standard"/>
        <w:pageBreakBefore/>
        <w:jc w:val="both"/>
        <w:rPr>
          <w:rFonts w:ascii="Arial" w:hAnsi="Arial"/>
          <w:lang w:val="es-ES"/>
        </w:rPr>
      </w:pPr>
      <w:r w:rsidRPr="00512D72">
        <w:rPr>
          <w:rFonts w:ascii="Arial" w:hAnsi="Arial"/>
          <w:b/>
          <w:lang w:val="es-ES"/>
        </w:rPr>
        <w:lastRenderedPageBreak/>
        <w:t>Documento 2 - El acto de rebelión de Tupac Amaru II</w:t>
      </w:r>
    </w:p>
    <w:p w:rsidR="00BD7297" w:rsidRPr="00512D72" w:rsidRDefault="00BD7297" w:rsidP="00BD7297">
      <w:pPr>
        <w:pStyle w:val="Standard"/>
        <w:spacing w:before="114" w:after="114"/>
        <w:jc w:val="both"/>
        <w:rPr>
          <w:rFonts w:ascii="Arial" w:hAnsi="Arial"/>
          <w:i/>
          <w:iCs/>
          <w:lang w:val="es-ES"/>
        </w:rPr>
      </w:pPr>
      <w:r w:rsidRPr="00512D72">
        <w:rPr>
          <w:rFonts w:ascii="Arial" w:hAnsi="Arial"/>
          <w:i/>
          <w:iCs/>
          <w:lang w:val="es-ES"/>
        </w:rPr>
        <w:t>En noviembre de 1780, un cacique indio, Túpac Amaru, se apoderó del corregidor de la región, un funcionario español a cargo de los impuestos en las comunidades indígenas. Su ejecución pública inició la rebelión de Túpac Amaru que afectó la sierra del Perú de 1780 a 1781.</w:t>
      </w:r>
    </w:p>
    <w:p w:rsidR="00BD7297" w:rsidRPr="00512D72" w:rsidRDefault="00BD7297" w:rsidP="00BD7297">
      <w:pPr>
        <w:pStyle w:val="Standard"/>
        <w:jc w:val="both"/>
        <w:rPr>
          <w:rFonts w:ascii="Arial" w:hAnsi="Arial"/>
          <w:lang w:val="es-ES"/>
        </w:rPr>
      </w:pPr>
      <w:r w:rsidRPr="00512D72">
        <w:rPr>
          <w:rFonts w:ascii="Arial" w:hAnsi="Arial"/>
          <w:lang w:val="es-ES"/>
        </w:rPr>
        <w:t>«</w:t>
      </w:r>
      <w:r w:rsidRPr="00512D72">
        <w:rPr>
          <w:rFonts w:ascii="Arial" w:hAnsi="Arial"/>
          <w:u w:val="single"/>
          <w:lang w:val="es-ES"/>
        </w:rPr>
        <w:t xml:space="preserve">Relación del más horrendo atentado que cometió José Gabriel Túpac Amaru, cacique de Pampamarca, en la persona del corregidor de Tinta, jurisdicción del obispado del Cuzco y otros </w:t>
      </w:r>
      <w:proofErr w:type="spellStart"/>
      <w:r w:rsidRPr="00512D72">
        <w:rPr>
          <w:rFonts w:ascii="Arial" w:hAnsi="Arial"/>
          <w:u w:val="single"/>
          <w:lang w:val="es-ES"/>
        </w:rPr>
        <w:t>gravos</w:t>
      </w:r>
      <w:proofErr w:type="spellEnd"/>
      <w:r w:rsidRPr="00512D72">
        <w:rPr>
          <w:rFonts w:ascii="Arial" w:hAnsi="Arial"/>
          <w:u w:val="single"/>
          <w:lang w:val="es-ES"/>
        </w:rPr>
        <w:t xml:space="preserve"> delitos que </w:t>
      </w:r>
      <w:proofErr w:type="spellStart"/>
      <w:r w:rsidRPr="00512D72">
        <w:rPr>
          <w:rFonts w:ascii="Arial" w:hAnsi="Arial"/>
          <w:u w:val="single"/>
          <w:lang w:val="es-ES"/>
        </w:rPr>
        <w:t>executó</w:t>
      </w:r>
      <w:proofErr w:type="spellEnd"/>
      <w:r w:rsidRPr="00512D72">
        <w:rPr>
          <w:rFonts w:ascii="Arial" w:hAnsi="Arial"/>
          <w:u w:val="single"/>
          <w:lang w:val="es-ES"/>
        </w:rPr>
        <w:t>.</w:t>
      </w:r>
    </w:p>
    <w:p w:rsidR="00BD7297" w:rsidRPr="00512D72" w:rsidRDefault="00BD7297" w:rsidP="00BD7297">
      <w:pPr>
        <w:pStyle w:val="Standard"/>
        <w:spacing w:before="57" w:after="57"/>
        <w:ind w:left="57" w:right="57"/>
        <w:jc w:val="center"/>
        <w:rPr>
          <w:rFonts w:ascii="Arial" w:hAnsi="Arial"/>
          <w:b/>
          <w:lang w:val="es-ES"/>
        </w:rPr>
      </w:pPr>
      <w:r w:rsidRPr="00512D72">
        <w:rPr>
          <w:rFonts w:ascii="Arial" w:hAnsi="Arial"/>
          <w:b/>
          <w:lang w:val="es-ES"/>
        </w:rPr>
        <w:t>El 10 de noviembre de 1780.</w:t>
      </w:r>
    </w:p>
    <w:p w:rsidR="00BD7297" w:rsidRPr="00512D72" w:rsidRDefault="00BD7297" w:rsidP="00BD7297">
      <w:pPr>
        <w:pStyle w:val="Standard"/>
        <w:ind w:left="57" w:right="57"/>
        <w:rPr>
          <w:rFonts w:ascii="Arial" w:hAnsi="Arial"/>
          <w:lang w:val="es-ES"/>
        </w:rPr>
      </w:pPr>
      <w:r w:rsidRPr="00512D72">
        <w:rPr>
          <w:rFonts w:ascii="Arial" w:hAnsi="Arial"/>
          <w:lang w:val="es-ES"/>
        </w:rPr>
        <w:t xml:space="preserve">Puesto el Corregidor [Antonio de Arriaga] en el patíbulo le hizo el </w:t>
      </w:r>
      <w:proofErr w:type="spellStart"/>
      <w:r w:rsidRPr="00512D72">
        <w:rPr>
          <w:rFonts w:ascii="Arial" w:hAnsi="Arial"/>
          <w:lang w:val="es-ES"/>
        </w:rPr>
        <w:t>tyrano</w:t>
      </w:r>
      <w:proofErr w:type="spellEnd"/>
      <w:r w:rsidRPr="00512D72">
        <w:rPr>
          <w:rFonts w:ascii="Arial" w:hAnsi="Arial"/>
          <w:lang w:val="es-ES"/>
        </w:rPr>
        <w:t xml:space="preserve"> [José Gabriel Túpac Amaru] que declarase </w:t>
      </w:r>
      <w:proofErr w:type="spellStart"/>
      <w:r w:rsidRPr="00512D72">
        <w:rPr>
          <w:rFonts w:ascii="Arial" w:hAnsi="Arial"/>
          <w:lang w:val="es-ES"/>
        </w:rPr>
        <w:t>publicamente</w:t>
      </w:r>
      <w:proofErr w:type="spellEnd"/>
      <w:r w:rsidRPr="00512D72">
        <w:rPr>
          <w:rFonts w:ascii="Arial" w:hAnsi="Arial"/>
          <w:lang w:val="es-ES"/>
        </w:rPr>
        <w:t xml:space="preserve"> </w:t>
      </w:r>
      <w:proofErr w:type="spellStart"/>
      <w:r w:rsidRPr="00512D72">
        <w:rPr>
          <w:rFonts w:ascii="Arial" w:hAnsi="Arial"/>
          <w:lang w:val="es-ES"/>
        </w:rPr>
        <w:t>haver</w:t>
      </w:r>
      <w:proofErr w:type="spellEnd"/>
      <w:r w:rsidRPr="00512D72">
        <w:rPr>
          <w:rFonts w:ascii="Arial" w:hAnsi="Arial"/>
          <w:lang w:val="es-ES"/>
        </w:rPr>
        <w:t xml:space="preserve"> dado merito para que le quitasen la vida de aquel modo. Sirvió de verdugo para esta atrocidad su propio esclavo negro del Corregidor, y rotos los Cordeles, cayeron ambos en tierra, pero lo suspendieron de nuevo con un cabresto de reata que se </w:t>
      </w:r>
      <w:proofErr w:type="gramStart"/>
      <w:r w:rsidRPr="00512D72">
        <w:rPr>
          <w:rFonts w:ascii="Arial" w:hAnsi="Arial"/>
          <w:lang w:val="es-ES"/>
        </w:rPr>
        <w:t>les</w:t>
      </w:r>
      <w:proofErr w:type="gramEnd"/>
      <w:r w:rsidRPr="00512D72">
        <w:rPr>
          <w:rFonts w:ascii="Arial" w:hAnsi="Arial"/>
          <w:lang w:val="es-ES"/>
        </w:rPr>
        <w:t xml:space="preserve"> puso al cuello, y así se completó la </w:t>
      </w:r>
      <w:proofErr w:type="spellStart"/>
      <w:r w:rsidRPr="00512D72">
        <w:rPr>
          <w:rFonts w:ascii="Arial" w:hAnsi="Arial"/>
          <w:lang w:val="es-ES"/>
        </w:rPr>
        <w:t>execucion</w:t>
      </w:r>
      <w:proofErr w:type="spellEnd"/>
      <w:r w:rsidRPr="00512D72">
        <w:rPr>
          <w:rFonts w:ascii="Arial" w:hAnsi="Arial"/>
          <w:lang w:val="es-ES"/>
        </w:rPr>
        <w:t>, a vista y tolerancia de toda su Provincia. […]</w:t>
      </w:r>
    </w:p>
    <w:p w:rsidR="00BD7297" w:rsidRPr="00512D72" w:rsidRDefault="00BD7297" w:rsidP="00BD7297">
      <w:pPr>
        <w:pStyle w:val="Standard"/>
        <w:ind w:left="57" w:right="57"/>
        <w:rPr>
          <w:rFonts w:ascii="Arial" w:hAnsi="Arial"/>
          <w:lang w:val="es-ES"/>
        </w:rPr>
      </w:pPr>
    </w:p>
    <w:p w:rsidR="00BD7297" w:rsidRPr="00512D72" w:rsidRDefault="00BD7297" w:rsidP="00BD7297">
      <w:pPr>
        <w:pStyle w:val="Standard"/>
        <w:ind w:left="57" w:right="57"/>
        <w:rPr>
          <w:rFonts w:ascii="Arial" w:hAnsi="Arial"/>
          <w:lang w:val="es-ES"/>
        </w:rPr>
      </w:pPr>
      <w:r w:rsidRPr="00512D72">
        <w:rPr>
          <w:rFonts w:ascii="Arial" w:hAnsi="Arial"/>
          <w:lang w:val="es-ES"/>
        </w:rPr>
        <w:t xml:space="preserve">[José Gabriel Túpac Amaru] no se descubrió lo que proyectaba hasta el </w:t>
      </w:r>
      <w:proofErr w:type="spellStart"/>
      <w:r w:rsidRPr="00512D72">
        <w:rPr>
          <w:rFonts w:ascii="Arial" w:hAnsi="Arial"/>
          <w:lang w:val="es-ES"/>
        </w:rPr>
        <w:t>insolentisimo</w:t>
      </w:r>
      <w:proofErr w:type="spellEnd"/>
      <w:r w:rsidRPr="00512D72">
        <w:rPr>
          <w:rFonts w:ascii="Arial" w:hAnsi="Arial"/>
          <w:lang w:val="es-ES"/>
        </w:rPr>
        <w:t xml:space="preserve"> acto del publico suplicio del corregidor. </w:t>
      </w:r>
      <w:proofErr w:type="spellStart"/>
      <w:r w:rsidRPr="00512D72">
        <w:rPr>
          <w:rFonts w:ascii="Arial" w:hAnsi="Arial"/>
          <w:lang w:val="es-ES"/>
        </w:rPr>
        <w:t>Asistian</w:t>
      </w:r>
      <w:proofErr w:type="spellEnd"/>
      <w:r w:rsidRPr="00512D72">
        <w:rPr>
          <w:rFonts w:ascii="Arial" w:hAnsi="Arial"/>
          <w:lang w:val="es-ES"/>
        </w:rPr>
        <w:t xml:space="preserve"> a el </w:t>
      </w:r>
      <w:proofErr w:type="spellStart"/>
      <w:r w:rsidRPr="00512D72">
        <w:rPr>
          <w:rFonts w:ascii="Arial" w:hAnsi="Arial"/>
          <w:lang w:val="es-ES"/>
        </w:rPr>
        <w:t>mas</w:t>
      </w:r>
      <w:proofErr w:type="spellEnd"/>
      <w:r w:rsidRPr="00512D72">
        <w:rPr>
          <w:rFonts w:ascii="Arial" w:hAnsi="Arial"/>
          <w:lang w:val="es-ES"/>
        </w:rPr>
        <w:t xml:space="preserve"> de seis mil hombres entre </w:t>
      </w:r>
      <w:proofErr w:type="spellStart"/>
      <w:r w:rsidRPr="00512D72">
        <w:rPr>
          <w:rFonts w:ascii="Arial" w:hAnsi="Arial"/>
          <w:lang w:val="es-ES"/>
        </w:rPr>
        <w:t>Yndios</w:t>
      </w:r>
      <w:proofErr w:type="spellEnd"/>
      <w:r w:rsidRPr="00512D72">
        <w:rPr>
          <w:rFonts w:ascii="Arial" w:hAnsi="Arial"/>
          <w:lang w:val="es-ES"/>
        </w:rPr>
        <w:t xml:space="preserve"> y Mestizos que rodeaban el Pueblo, y </w:t>
      </w:r>
      <w:proofErr w:type="spellStart"/>
      <w:r w:rsidRPr="00512D72">
        <w:rPr>
          <w:rFonts w:ascii="Arial" w:hAnsi="Arial"/>
          <w:lang w:val="es-ES"/>
        </w:rPr>
        <w:t>havia</w:t>
      </w:r>
      <w:proofErr w:type="spellEnd"/>
      <w:r w:rsidRPr="00512D72">
        <w:rPr>
          <w:rFonts w:ascii="Arial" w:hAnsi="Arial"/>
          <w:lang w:val="es-ES"/>
        </w:rPr>
        <w:t xml:space="preserve"> hecho bajar de los inmediatos, a los </w:t>
      </w:r>
      <w:proofErr w:type="spellStart"/>
      <w:r w:rsidRPr="00512D72">
        <w:rPr>
          <w:rFonts w:ascii="Arial" w:hAnsi="Arial"/>
          <w:lang w:val="es-ES"/>
        </w:rPr>
        <w:t>quales</w:t>
      </w:r>
      <w:proofErr w:type="spellEnd"/>
      <w:r w:rsidRPr="00512D72">
        <w:rPr>
          <w:rFonts w:ascii="Arial" w:hAnsi="Arial"/>
          <w:lang w:val="es-ES"/>
        </w:rPr>
        <w:t xml:space="preserve"> intimó en su lengua natural, vestido ya, de las insignias reales que usaban los Incas, </w:t>
      </w:r>
      <w:proofErr w:type="spellStart"/>
      <w:r w:rsidRPr="00512D72">
        <w:rPr>
          <w:rFonts w:ascii="Arial" w:hAnsi="Arial"/>
          <w:lang w:val="es-ES"/>
        </w:rPr>
        <w:t>diciendoles</w:t>
      </w:r>
      <w:proofErr w:type="spellEnd"/>
      <w:r w:rsidRPr="00512D72">
        <w:rPr>
          <w:rFonts w:ascii="Arial" w:hAnsi="Arial"/>
          <w:lang w:val="es-ES"/>
        </w:rPr>
        <w:t>:</w:t>
      </w:r>
    </w:p>
    <w:p w:rsidR="00BD7297" w:rsidRPr="00512D72" w:rsidRDefault="00BD7297" w:rsidP="00BD7297">
      <w:pPr>
        <w:pStyle w:val="Standard"/>
        <w:ind w:left="57" w:right="57"/>
        <w:rPr>
          <w:rFonts w:ascii="Arial" w:hAnsi="Arial"/>
          <w:lang w:val="es-ES"/>
        </w:rPr>
      </w:pPr>
      <w:r w:rsidRPr="00512D72">
        <w:rPr>
          <w:rFonts w:ascii="Arial" w:hAnsi="Arial"/>
          <w:i/>
          <w:lang w:val="es-ES"/>
        </w:rPr>
        <w:t xml:space="preserve">Que era llegado ya el tiempo en que </w:t>
      </w:r>
      <w:proofErr w:type="spellStart"/>
      <w:r w:rsidRPr="00512D72">
        <w:rPr>
          <w:rFonts w:ascii="Arial" w:hAnsi="Arial"/>
          <w:i/>
          <w:lang w:val="es-ES"/>
        </w:rPr>
        <w:t>debian</w:t>
      </w:r>
      <w:proofErr w:type="spellEnd"/>
      <w:r w:rsidRPr="00512D72">
        <w:rPr>
          <w:rFonts w:ascii="Arial" w:hAnsi="Arial"/>
          <w:i/>
          <w:lang w:val="es-ES"/>
        </w:rPr>
        <w:t xml:space="preserve"> sacudir el pesado yugo que por tantos años </w:t>
      </w:r>
      <w:proofErr w:type="spellStart"/>
      <w:r w:rsidRPr="00512D72">
        <w:rPr>
          <w:rFonts w:ascii="Arial" w:hAnsi="Arial"/>
          <w:i/>
          <w:lang w:val="es-ES"/>
        </w:rPr>
        <w:t>sufrian</w:t>
      </w:r>
      <w:proofErr w:type="spellEnd"/>
      <w:r w:rsidRPr="00512D72">
        <w:rPr>
          <w:rFonts w:ascii="Arial" w:hAnsi="Arial"/>
          <w:i/>
          <w:lang w:val="es-ES"/>
        </w:rPr>
        <w:t xml:space="preserve"> de los </w:t>
      </w:r>
      <w:proofErr w:type="gramStart"/>
      <w:r w:rsidRPr="00512D72">
        <w:rPr>
          <w:rFonts w:ascii="Arial" w:hAnsi="Arial"/>
          <w:i/>
          <w:lang w:val="es-ES"/>
        </w:rPr>
        <w:t>Españoles</w:t>
      </w:r>
      <w:proofErr w:type="gramEnd"/>
      <w:r w:rsidRPr="00512D72">
        <w:rPr>
          <w:rFonts w:ascii="Arial" w:hAnsi="Arial"/>
          <w:i/>
          <w:lang w:val="es-ES"/>
        </w:rPr>
        <w:t xml:space="preserve">, y se les gravaba diariamente con nuevas pensiones y hostilidades: que sus arbitrios iban hasta </w:t>
      </w:r>
      <w:proofErr w:type="spellStart"/>
      <w:r w:rsidRPr="00512D72">
        <w:rPr>
          <w:rFonts w:ascii="Arial" w:hAnsi="Arial"/>
          <w:i/>
          <w:lang w:val="es-ES"/>
        </w:rPr>
        <w:t>executar</w:t>
      </w:r>
      <w:proofErr w:type="spellEnd"/>
      <w:r w:rsidRPr="00512D72">
        <w:rPr>
          <w:rFonts w:ascii="Arial" w:hAnsi="Arial"/>
          <w:i/>
          <w:lang w:val="es-ES"/>
        </w:rPr>
        <w:t xml:space="preserve"> iguales castigos en todos los Corregidores del Reyno; exterminar a todos los Europeos, y quitar Repartimientos, Aduanas, y otros semejantes exacciones que a dictamen suyo desolaban el Reyno. Añadía que en nada </w:t>
      </w:r>
      <w:proofErr w:type="spellStart"/>
      <w:r w:rsidRPr="00512D72">
        <w:rPr>
          <w:rFonts w:ascii="Arial" w:hAnsi="Arial"/>
          <w:i/>
          <w:lang w:val="es-ES"/>
        </w:rPr>
        <w:t>contravenia</w:t>
      </w:r>
      <w:proofErr w:type="spellEnd"/>
      <w:r w:rsidRPr="00512D72">
        <w:rPr>
          <w:rFonts w:ascii="Arial" w:hAnsi="Arial"/>
          <w:i/>
          <w:lang w:val="es-ES"/>
        </w:rPr>
        <w:t xml:space="preserve"> a la obediencia del Rey: que </w:t>
      </w:r>
      <w:proofErr w:type="spellStart"/>
      <w:r w:rsidRPr="00512D72">
        <w:rPr>
          <w:rFonts w:ascii="Arial" w:hAnsi="Arial"/>
          <w:i/>
          <w:lang w:val="es-ES"/>
        </w:rPr>
        <w:t>rezarcia</w:t>
      </w:r>
      <w:proofErr w:type="spellEnd"/>
      <w:r w:rsidRPr="00512D72">
        <w:rPr>
          <w:rFonts w:ascii="Arial" w:hAnsi="Arial"/>
          <w:i/>
          <w:lang w:val="es-ES"/>
        </w:rPr>
        <w:t xml:space="preserve"> los quebrantos que observaba en la Fe </w:t>
      </w:r>
      <w:proofErr w:type="spellStart"/>
      <w:r w:rsidRPr="00512D72">
        <w:rPr>
          <w:rFonts w:ascii="Arial" w:hAnsi="Arial"/>
          <w:i/>
          <w:lang w:val="es-ES"/>
        </w:rPr>
        <w:t>Catolica</w:t>
      </w:r>
      <w:proofErr w:type="spellEnd"/>
      <w:r w:rsidRPr="00512D72">
        <w:rPr>
          <w:rFonts w:ascii="Arial" w:hAnsi="Arial"/>
          <w:i/>
          <w:lang w:val="es-ES"/>
        </w:rPr>
        <w:t xml:space="preserve">, pues ella era toda su </w:t>
      </w:r>
      <w:proofErr w:type="spellStart"/>
      <w:r w:rsidRPr="00512D72">
        <w:rPr>
          <w:rFonts w:ascii="Arial" w:hAnsi="Arial"/>
          <w:i/>
          <w:lang w:val="es-ES"/>
        </w:rPr>
        <w:t>veneracion</w:t>
      </w:r>
      <w:proofErr w:type="spellEnd"/>
      <w:r w:rsidRPr="00512D72">
        <w:rPr>
          <w:rFonts w:ascii="Arial" w:hAnsi="Arial"/>
          <w:i/>
          <w:lang w:val="es-ES"/>
        </w:rPr>
        <w:t xml:space="preserve">, y el Cuerpo </w:t>
      </w:r>
      <w:proofErr w:type="spellStart"/>
      <w:r w:rsidRPr="00512D72">
        <w:rPr>
          <w:rFonts w:ascii="Arial" w:hAnsi="Arial"/>
          <w:i/>
          <w:lang w:val="es-ES"/>
        </w:rPr>
        <w:t>Eclesiastico</w:t>
      </w:r>
      <w:proofErr w:type="spellEnd"/>
      <w:r w:rsidRPr="00512D72">
        <w:rPr>
          <w:rFonts w:ascii="Arial" w:hAnsi="Arial"/>
          <w:i/>
          <w:lang w:val="es-ES"/>
        </w:rPr>
        <w:t xml:space="preserve"> su respeto: que removidas las injusticias, su único anhelo era conquistar a la fe los </w:t>
      </w:r>
      <w:proofErr w:type="spellStart"/>
      <w:r w:rsidRPr="00512D72">
        <w:rPr>
          <w:rFonts w:ascii="Arial" w:hAnsi="Arial"/>
          <w:i/>
          <w:lang w:val="es-ES"/>
        </w:rPr>
        <w:t>Yndios</w:t>
      </w:r>
      <w:proofErr w:type="spellEnd"/>
      <w:r w:rsidRPr="00512D72">
        <w:rPr>
          <w:rFonts w:ascii="Arial" w:hAnsi="Arial"/>
          <w:i/>
          <w:lang w:val="es-ES"/>
        </w:rPr>
        <w:t xml:space="preserve"> gentiles, y retirarse </w:t>
      </w:r>
      <w:proofErr w:type="spellStart"/>
      <w:r w:rsidRPr="00512D72">
        <w:rPr>
          <w:rFonts w:ascii="Arial" w:hAnsi="Arial"/>
          <w:i/>
          <w:lang w:val="es-ES"/>
        </w:rPr>
        <w:t>despues</w:t>
      </w:r>
      <w:proofErr w:type="spellEnd"/>
      <w:r w:rsidRPr="00512D72">
        <w:rPr>
          <w:rFonts w:ascii="Arial" w:hAnsi="Arial"/>
          <w:i/>
          <w:lang w:val="es-ES"/>
        </w:rPr>
        <w:t xml:space="preserve"> de gozar el fruto de sus expediciones: que no desmayasen en lo comenzado y lograsen su libertad: que bien </w:t>
      </w:r>
      <w:proofErr w:type="spellStart"/>
      <w:r w:rsidRPr="00512D72">
        <w:rPr>
          <w:rFonts w:ascii="Arial" w:hAnsi="Arial"/>
          <w:i/>
          <w:lang w:val="es-ES"/>
        </w:rPr>
        <w:t>sabian</w:t>
      </w:r>
      <w:proofErr w:type="spellEnd"/>
      <w:r w:rsidRPr="00512D72">
        <w:rPr>
          <w:rFonts w:ascii="Arial" w:hAnsi="Arial"/>
          <w:i/>
          <w:lang w:val="es-ES"/>
        </w:rPr>
        <w:t xml:space="preserve"> que el amor que en esto les manifestaba </w:t>
      </w:r>
      <w:proofErr w:type="spellStart"/>
      <w:r w:rsidRPr="00512D72">
        <w:rPr>
          <w:rFonts w:ascii="Arial" w:hAnsi="Arial"/>
          <w:i/>
          <w:lang w:val="es-ES"/>
        </w:rPr>
        <w:t>tendria</w:t>
      </w:r>
      <w:proofErr w:type="spellEnd"/>
      <w:r w:rsidRPr="00512D72">
        <w:rPr>
          <w:rFonts w:ascii="Arial" w:hAnsi="Arial"/>
          <w:i/>
          <w:lang w:val="es-ES"/>
        </w:rPr>
        <w:t xml:space="preserve"> por fin el perder la vida en semejante suplicio, como el que </w:t>
      </w:r>
      <w:proofErr w:type="spellStart"/>
      <w:r w:rsidRPr="00512D72">
        <w:rPr>
          <w:rFonts w:ascii="Arial" w:hAnsi="Arial"/>
          <w:i/>
          <w:lang w:val="es-ES"/>
        </w:rPr>
        <w:t>acavaban</w:t>
      </w:r>
      <w:proofErr w:type="spellEnd"/>
      <w:r w:rsidRPr="00512D72">
        <w:rPr>
          <w:rFonts w:ascii="Arial" w:hAnsi="Arial"/>
          <w:i/>
          <w:lang w:val="es-ES"/>
        </w:rPr>
        <w:t xml:space="preserve"> de ver, pero que lo </w:t>
      </w:r>
      <w:proofErr w:type="spellStart"/>
      <w:r w:rsidRPr="00512D72">
        <w:rPr>
          <w:rFonts w:ascii="Arial" w:hAnsi="Arial"/>
          <w:i/>
          <w:lang w:val="es-ES"/>
        </w:rPr>
        <w:t>llevaria</w:t>
      </w:r>
      <w:proofErr w:type="spellEnd"/>
      <w:r w:rsidRPr="00512D72">
        <w:rPr>
          <w:rFonts w:ascii="Arial" w:hAnsi="Arial"/>
          <w:i/>
          <w:lang w:val="es-ES"/>
        </w:rPr>
        <w:t xml:space="preserve"> con gusto por </w:t>
      </w:r>
      <w:proofErr w:type="spellStart"/>
      <w:r w:rsidRPr="00512D72">
        <w:rPr>
          <w:rFonts w:ascii="Arial" w:hAnsi="Arial"/>
          <w:i/>
          <w:lang w:val="es-ES"/>
        </w:rPr>
        <w:t>dexar</w:t>
      </w:r>
      <w:proofErr w:type="spellEnd"/>
      <w:r w:rsidRPr="00512D72">
        <w:rPr>
          <w:rFonts w:ascii="Arial" w:hAnsi="Arial"/>
          <w:i/>
          <w:lang w:val="es-ES"/>
        </w:rPr>
        <w:t xml:space="preserve"> la gloria a su </w:t>
      </w:r>
      <w:proofErr w:type="spellStart"/>
      <w:r w:rsidRPr="00512D72">
        <w:rPr>
          <w:rFonts w:ascii="Arial" w:hAnsi="Arial"/>
          <w:i/>
          <w:lang w:val="es-ES"/>
        </w:rPr>
        <w:t>Nacion</w:t>
      </w:r>
      <w:proofErr w:type="spellEnd"/>
      <w:r w:rsidRPr="00512D72">
        <w:rPr>
          <w:rFonts w:ascii="Arial" w:hAnsi="Arial"/>
          <w:i/>
          <w:lang w:val="es-ES"/>
        </w:rPr>
        <w:t xml:space="preserve"> de verse ya restaurada a su antiguo estado.</w:t>
      </w:r>
      <w:r w:rsidRPr="00512D72">
        <w:rPr>
          <w:rFonts w:ascii="Arial" w:hAnsi="Arial"/>
          <w:lang w:val="es-ES"/>
        </w:rPr>
        <w:t>»</w:t>
      </w:r>
    </w:p>
    <w:p w:rsidR="00BD7297" w:rsidRPr="00512D72" w:rsidRDefault="00BD7297" w:rsidP="00BD7297">
      <w:pPr>
        <w:pStyle w:val="Standard"/>
        <w:ind w:left="57" w:right="57"/>
        <w:jc w:val="right"/>
        <w:rPr>
          <w:rFonts w:ascii="Arial" w:hAnsi="Arial"/>
          <w:lang w:val="es-ES"/>
        </w:rPr>
      </w:pPr>
      <w:r w:rsidRPr="00512D72">
        <w:rPr>
          <w:rFonts w:ascii="Arial" w:hAnsi="Arial"/>
          <w:lang w:val="es-ES"/>
        </w:rPr>
        <w:t>C. D. Valcárcel</w:t>
      </w:r>
      <w:r w:rsidRPr="00512D72">
        <w:rPr>
          <w:rFonts w:ascii="Arial" w:hAnsi="Arial"/>
          <w:i/>
          <w:lang w:val="es-ES"/>
        </w:rPr>
        <w:t>, La rebelión de Túpac Amaru. Vol.2</w:t>
      </w:r>
      <w:r w:rsidRPr="00512D72">
        <w:rPr>
          <w:rFonts w:ascii="Arial" w:hAnsi="Arial"/>
          <w:lang w:val="es-ES"/>
        </w:rPr>
        <w:t>, 1971, p. 255-256D</w:t>
      </w:r>
    </w:p>
    <w:p w:rsidR="00BD7297" w:rsidRPr="00512D72" w:rsidRDefault="00BD7297" w:rsidP="00BD7297">
      <w:pPr>
        <w:pStyle w:val="Standard"/>
        <w:jc w:val="both"/>
        <w:rPr>
          <w:rFonts w:ascii="Arial" w:hAnsi="Arial"/>
          <w:lang w:val="es-ES"/>
        </w:rPr>
      </w:pPr>
    </w:p>
    <w:p w:rsidR="00BD7297" w:rsidRPr="00512D72" w:rsidRDefault="00BD7297" w:rsidP="00BD7297">
      <w:pPr>
        <w:pStyle w:val="Standard"/>
        <w:jc w:val="both"/>
        <w:rPr>
          <w:rFonts w:ascii="Arial" w:hAnsi="Arial"/>
          <w:lang w:val="es-ES"/>
        </w:rPr>
      </w:pPr>
    </w:p>
    <w:p w:rsidR="00BD7297" w:rsidRPr="00512D72" w:rsidRDefault="00BD7297" w:rsidP="00BD7297">
      <w:pPr>
        <w:pStyle w:val="Standard"/>
        <w:jc w:val="both"/>
        <w:rPr>
          <w:rFonts w:ascii="Arial" w:hAnsi="Arial"/>
          <w:b/>
          <w:bCs/>
          <w:lang w:val="es-ES"/>
        </w:rPr>
      </w:pPr>
    </w:p>
    <w:p w:rsidR="00BD7297" w:rsidRPr="00512D72" w:rsidRDefault="00BD7297" w:rsidP="00BD7297">
      <w:pPr>
        <w:pStyle w:val="Standard"/>
        <w:jc w:val="both"/>
        <w:rPr>
          <w:rFonts w:ascii="Arial" w:hAnsi="Arial"/>
          <w:b/>
          <w:bCs/>
          <w:lang w:val="es-ES"/>
        </w:rPr>
      </w:pPr>
    </w:p>
    <w:p w:rsidR="00BD7297" w:rsidRPr="00512D72" w:rsidRDefault="00BD7297" w:rsidP="00BD7297">
      <w:pPr>
        <w:pStyle w:val="Standard"/>
        <w:jc w:val="both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b/>
          <w:bCs/>
          <w:u w:val="single"/>
          <w:lang w:val="es-ES"/>
        </w:rPr>
        <w:t>Vocabulario</w:t>
      </w:r>
    </w:p>
    <w:p w:rsidR="00BD7297" w:rsidRPr="00512D72" w:rsidRDefault="00BD7297" w:rsidP="00BD7297">
      <w:pPr>
        <w:pStyle w:val="Standard"/>
        <w:jc w:val="both"/>
        <w:rPr>
          <w:rFonts w:ascii="Arial" w:hAnsi="Arial"/>
          <w:b/>
          <w:bCs/>
          <w:lang w:val="es-ES"/>
        </w:rPr>
      </w:pPr>
      <w:r w:rsidRPr="00512D72">
        <w:rPr>
          <w:rFonts w:ascii="Arial" w:hAnsi="Arial"/>
          <w:b/>
          <w:bCs/>
          <w:lang w:val="es-ES"/>
        </w:rPr>
        <w:t>cacique (</w:t>
      </w:r>
      <w:proofErr w:type="spellStart"/>
      <w:r w:rsidRPr="00512D72">
        <w:rPr>
          <w:rFonts w:ascii="Arial" w:hAnsi="Arial"/>
          <w:b/>
          <w:bCs/>
          <w:lang w:val="es-ES"/>
        </w:rPr>
        <w:t>n.m</w:t>
      </w:r>
      <w:proofErr w:type="spellEnd"/>
      <w:r w:rsidRPr="00512D72">
        <w:rPr>
          <w:rFonts w:ascii="Arial" w:hAnsi="Arial"/>
          <w:b/>
          <w:bCs/>
          <w:lang w:val="es-ES"/>
        </w:rPr>
        <w:t>.)</w:t>
      </w:r>
      <w:r w:rsidRPr="00512D72">
        <w:rPr>
          <w:rFonts w:ascii="Arial" w:hAnsi="Arial"/>
          <w:lang w:val="es-ES"/>
        </w:rPr>
        <w:t xml:space="preserve">: autoridad política en las comunidades indígenas; </w:t>
      </w:r>
      <w:r w:rsidRPr="00512D72">
        <w:rPr>
          <w:rFonts w:ascii="Arial" w:hAnsi="Arial"/>
          <w:b/>
          <w:bCs/>
          <w:lang w:val="es-ES"/>
        </w:rPr>
        <w:t>patíbulo (</w:t>
      </w:r>
      <w:proofErr w:type="spellStart"/>
      <w:r w:rsidRPr="00512D72">
        <w:rPr>
          <w:rFonts w:ascii="Arial" w:hAnsi="Arial"/>
          <w:b/>
          <w:bCs/>
          <w:lang w:val="es-ES"/>
        </w:rPr>
        <w:t>n.m</w:t>
      </w:r>
      <w:proofErr w:type="spellEnd"/>
      <w:r w:rsidRPr="00512D72">
        <w:rPr>
          <w:rFonts w:ascii="Arial" w:hAnsi="Arial"/>
          <w:b/>
          <w:bCs/>
          <w:lang w:val="es-ES"/>
        </w:rPr>
        <w:t xml:space="preserve">.): </w:t>
      </w:r>
      <w:proofErr w:type="spellStart"/>
      <w:r w:rsidRPr="00512D72">
        <w:rPr>
          <w:rFonts w:ascii="Arial" w:hAnsi="Arial"/>
          <w:i/>
          <w:iCs/>
          <w:lang w:val="es-ES"/>
        </w:rPr>
        <w:t>échafaud</w:t>
      </w:r>
      <w:proofErr w:type="spellEnd"/>
      <w:r w:rsidRPr="00512D72">
        <w:rPr>
          <w:rFonts w:ascii="Arial" w:hAnsi="Arial"/>
          <w:lang w:val="es-ES"/>
        </w:rPr>
        <w:t xml:space="preserve">; </w:t>
      </w:r>
      <w:r w:rsidRPr="00512D72">
        <w:rPr>
          <w:rFonts w:ascii="Arial" w:hAnsi="Arial"/>
          <w:b/>
          <w:bCs/>
          <w:lang w:val="es-ES"/>
        </w:rPr>
        <w:t>verdugo</w:t>
      </w:r>
      <w:r w:rsidRPr="00512D72">
        <w:rPr>
          <w:rFonts w:ascii="Arial" w:hAnsi="Arial"/>
          <w:lang w:val="es-ES"/>
        </w:rPr>
        <w:t xml:space="preserve"> </w:t>
      </w:r>
      <w:r w:rsidRPr="00512D72">
        <w:rPr>
          <w:rFonts w:ascii="Arial" w:hAnsi="Arial"/>
          <w:b/>
          <w:bCs/>
          <w:lang w:val="es-ES"/>
        </w:rPr>
        <w:t>(</w:t>
      </w:r>
      <w:proofErr w:type="spellStart"/>
      <w:r w:rsidRPr="00512D72">
        <w:rPr>
          <w:rFonts w:ascii="Arial" w:hAnsi="Arial"/>
          <w:b/>
          <w:bCs/>
          <w:lang w:val="es-ES"/>
        </w:rPr>
        <w:t>n.m</w:t>
      </w:r>
      <w:proofErr w:type="spellEnd"/>
      <w:r w:rsidRPr="00512D72">
        <w:rPr>
          <w:rFonts w:ascii="Arial" w:hAnsi="Arial"/>
          <w:b/>
          <w:bCs/>
          <w:lang w:val="es-ES"/>
        </w:rPr>
        <w:t>.)</w:t>
      </w:r>
      <w:r w:rsidRPr="00512D72">
        <w:rPr>
          <w:rFonts w:ascii="Arial" w:hAnsi="Arial"/>
          <w:lang w:val="es-ES"/>
        </w:rPr>
        <w:t xml:space="preserve">: </w:t>
      </w:r>
      <w:proofErr w:type="spellStart"/>
      <w:r w:rsidRPr="00512D72">
        <w:rPr>
          <w:rFonts w:ascii="Arial" w:hAnsi="Arial"/>
          <w:i/>
          <w:iCs/>
          <w:lang w:val="es-ES"/>
        </w:rPr>
        <w:t>bourreau</w:t>
      </w:r>
      <w:proofErr w:type="spellEnd"/>
      <w:r w:rsidRPr="00512D72">
        <w:rPr>
          <w:rFonts w:ascii="Arial" w:hAnsi="Arial"/>
          <w:lang w:val="es-ES"/>
        </w:rPr>
        <w:t xml:space="preserve">; </w:t>
      </w:r>
      <w:r w:rsidRPr="00512D72">
        <w:rPr>
          <w:rFonts w:ascii="Arial" w:hAnsi="Arial"/>
          <w:b/>
          <w:bCs/>
          <w:lang w:val="es-ES"/>
        </w:rPr>
        <w:t>cabresto de reata (</w:t>
      </w:r>
      <w:proofErr w:type="spellStart"/>
      <w:r w:rsidRPr="00512D72">
        <w:rPr>
          <w:rFonts w:ascii="Arial" w:hAnsi="Arial"/>
          <w:b/>
          <w:bCs/>
          <w:lang w:val="es-ES"/>
        </w:rPr>
        <w:t>n.m</w:t>
      </w:r>
      <w:proofErr w:type="spellEnd"/>
      <w:r w:rsidRPr="00512D72">
        <w:rPr>
          <w:rFonts w:ascii="Arial" w:hAnsi="Arial"/>
          <w:b/>
          <w:bCs/>
          <w:lang w:val="es-ES"/>
        </w:rPr>
        <w:t>.)</w:t>
      </w:r>
      <w:r w:rsidRPr="00512D72">
        <w:rPr>
          <w:rFonts w:ascii="Arial" w:hAnsi="Arial"/>
          <w:lang w:val="es-ES"/>
        </w:rPr>
        <w:t xml:space="preserve">: </w:t>
      </w:r>
      <w:proofErr w:type="spellStart"/>
      <w:r w:rsidRPr="00512D72">
        <w:rPr>
          <w:rFonts w:ascii="Arial" w:hAnsi="Arial"/>
          <w:i/>
          <w:iCs/>
          <w:lang w:val="es-ES"/>
        </w:rPr>
        <w:t>harnais</w:t>
      </w:r>
      <w:proofErr w:type="spellEnd"/>
      <w:r w:rsidRPr="00512D72">
        <w:rPr>
          <w:rFonts w:ascii="Arial" w:hAnsi="Arial"/>
          <w:i/>
          <w:iCs/>
          <w:lang w:val="es-ES"/>
        </w:rPr>
        <w:t xml:space="preserve"> </w:t>
      </w:r>
      <w:proofErr w:type="spellStart"/>
      <w:r w:rsidRPr="00512D72">
        <w:rPr>
          <w:rFonts w:ascii="Arial" w:hAnsi="Arial"/>
          <w:i/>
          <w:iCs/>
          <w:lang w:val="es-ES"/>
        </w:rPr>
        <w:t>pour</w:t>
      </w:r>
      <w:proofErr w:type="spellEnd"/>
      <w:r w:rsidRPr="00512D72">
        <w:rPr>
          <w:rFonts w:ascii="Arial" w:hAnsi="Arial"/>
          <w:i/>
          <w:iCs/>
          <w:lang w:val="es-ES"/>
        </w:rPr>
        <w:t xml:space="preserve"> </w:t>
      </w:r>
      <w:proofErr w:type="spellStart"/>
      <w:r w:rsidRPr="00512D72">
        <w:rPr>
          <w:rFonts w:ascii="Arial" w:hAnsi="Arial"/>
          <w:i/>
          <w:iCs/>
          <w:lang w:val="es-ES"/>
        </w:rPr>
        <w:t>cheval</w:t>
      </w:r>
      <w:proofErr w:type="spellEnd"/>
      <w:r w:rsidRPr="00512D72">
        <w:rPr>
          <w:rFonts w:ascii="Arial" w:hAnsi="Arial"/>
          <w:lang w:val="es-ES"/>
        </w:rPr>
        <w:t xml:space="preserve">; </w:t>
      </w:r>
      <w:r w:rsidRPr="00512D72">
        <w:rPr>
          <w:rFonts w:ascii="Arial" w:hAnsi="Arial"/>
          <w:b/>
          <w:bCs/>
          <w:lang w:val="es-ES"/>
        </w:rPr>
        <w:t>repartimiento</w:t>
      </w:r>
      <w:r w:rsidRPr="00512D72">
        <w:rPr>
          <w:rFonts w:ascii="Arial" w:hAnsi="Arial"/>
          <w:lang w:val="es-ES"/>
        </w:rPr>
        <w:t xml:space="preserve"> </w:t>
      </w:r>
      <w:r w:rsidRPr="00512D72">
        <w:rPr>
          <w:rFonts w:ascii="Arial" w:hAnsi="Arial"/>
          <w:b/>
          <w:bCs/>
          <w:lang w:val="es-ES"/>
        </w:rPr>
        <w:t>(</w:t>
      </w:r>
      <w:proofErr w:type="spellStart"/>
      <w:r w:rsidRPr="00512D72">
        <w:rPr>
          <w:rFonts w:ascii="Arial" w:hAnsi="Arial"/>
          <w:b/>
          <w:bCs/>
          <w:lang w:val="es-ES"/>
        </w:rPr>
        <w:t>n.m</w:t>
      </w:r>
      <w:proofErr w:type="spellEnd"/>
      <w:r w:rsidRPr="00512D72">
        <w:rPr>
          <w:rFonts w:ascii="Arial" w:hAnsi="Arial"/>
          <w:b/>
          <w:bCs/>
          <w:lang w:val="es-ES"/>
        </w:rPr>
        <w:t>.)</w:t>
      </w:r>
      <w:r w:rsidRPr="00512D72">
        <w:rPr>
          <w:rFonts w:ascii="Arial" w:hAnsi="Arial"/>
          <w:lang w:val="es-ES"/>
        </w:rPr>
        <w:t xml:space="preserve">: obligación de comprar mercancías a precios altos; </w:t>
      </w:r>
      <w:r w:rsidRPr="00512D72">
        <w:rPr>
          <w:rFonts w:ascii="Arial" w:hAnsi="Arial"/>
          <w:b/>
          <w:bCs/>
          <w:lang w:val="es-ES"/>
        </w:rPr>
        <w:t>rezar (v.)</w:t>
      </w:r>
      <w:r w:rsidRPr="00512D72">
        <w:rPr>
          <w:rFonts w:ascii="Arial" w:hAnsi="Arial"/>
          <w:lang w:val="es-ES"/>
        </w:rPr>
        <w:t xml:space="preserve">: recitar; </w:t>
      </w:r>
      <w:r w:rsidRPr="00512D72">
        <w:rPr>
          <w:rFonts w:ascii="Arial" w:hAnsi="Arial"/>
          <w:b/>
          <w:bCs/>
          <w:lang w:val="es-ES"/>
        </w:rPr>
        <w:t>quebranto (</w:t>
      </w:r>
      <w:proofErr w:type="spellStart"/>
      <w:r w:rsidRPr="00512D72">
        <w:rPr>
          <w:rFonts w:ascii="Arial" w:hAnsi="Arial"/>
          <w:b/>
          <w:bCs/>
          <w:lang w:val="es-ES"/>
        </w:rPr>
        <w:t>n.m</w:t>
      </w:r>
      <w:proofErr w:type="spellEnd"/>
      <w:r w:rsidRPr="00512D72">
        <w:rPr>
          <w:rFonts w:ascii="Arial" w:hAnsi="Arial"/>
          <w:b/>
          <w:bCs/>
          <w:lang w:val="es-ES"/>
        </w:rPr>
        <w:t>.)</w:t>
      </w:r>
      <w:r w:rsidRPr="00512D72">
        <w:rPr>
          <w:rFonts w:ascii="Arial" w:hAnsi="Arial"/>
          <w:lang w:val="es-ES"/>
        </w:rPr>
        <w:t xml:space="preserve">: perdida, daño; </w:t>
      </w:r>
      <w:r w:rsidRPr="00512D72">
        <w:rPr>
          <w:rFonts w:ascii="Arial" w:hAnsi="Arial"/>
          <w:b/>
          <w:bCs/>
          <w:lang w:val="es-ES"/>
        </w:rPr>
        <w:t>anhelo (</w:t>
      </w:r>
      <w:proofErr w:type="spellStart"/>
      <w:r w:rsidRPr="00512D72">
        <w:rPr>
          <w:rFonts w:ascii="Arial" w:hAnsi="Arial"/>
          <w:b/>
          <w:bCs/>
          <w:lang w:val="es-ES"/>
        </w:rPr>
        <w:t>n.m</w:t>
      </w:r>
      <w:proofErr w:type="spellEnd"/>
      <w:r w:rsidRPr="00512D72">
        <w:rPr>
          <w:rFonts w:ascii="Arial" w:hAnsi="Arial"/>
          <w:b/>
          <w:bCs/>
          <w:lang w:val="es-ES"/>
        </w:rPr>
        <w:t>.)</w:t>
      </w:r>
      <w:r w:rsidRPr="00512D72">
        <w:rPr>
          <w:rFonts w:ascii="Arial" w:hAnsi="Arial"/>
          <w:lang w:val="es-ES"/>
        </w:rPr>
        <w:t xml:space="preserve">: deseo; </w:t>
      </w:r>
      <w:r w:rsidRPr="00512D72">
        <w:rPr>
          <w:rFonts w:ascii="Arial" w:hAnsi="Arial"/>
          <w:b/>
          <w:bCs/>
          <w:lang w:val="es-ES"/>
        </w:rPr>
        <w:t>desmayar (v.)</w:t>
      </w:r>
      <w:r w:rsidRPr="00512D72">
        <w:rPr>
          <w:rFonts w:ascii="Arial" w:hAnsi="Arial"/>
          <w:lang w:val="es-ES"/>
        </w:rPr>
        <w:t>: perturbar</w:t>
      </w:r>
    </w:p>
    <w:p w:rsidR="00BD7297" w:rsidRPr="00512D72" w:rsidRDefault="00BD7297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>
      <w:pPr>
        <w:rPr>
          <w:rFonts w:ascii="Arial" w:hAnsi="Arial" w:cs="Arial"/>
          <w:sz w:val="24"/>
        </w:rPr>
      </w:pPr>
    </w:p>
    <w:p w:rsidR="00512D72" w:rsidRPr="00512D72" w:rsidRDefault="00512D72" w:rsidP="00512D72">
      <w:pPr>
        <w:pStyle w:val="Standard"/>
        <w:jc w:val="both"/>
        <w:rPr>
          <w:rFonts w:ascii="Arial" w:hAnsi="Arial"/>
          <w:b/>
          <w:bCs/>
          <w:lang w:val="es-ES_tradnl"/>
        </w:rPr>
      </w:pPr>
      <w:r w:rsidRPr="00512D72">
        <w:rPr>
          <w:rFonts w:ascii="Arial" w:hAnsi="Arial"/>
          <w:b/>
          <w:bCs/>
          <w:lang w:val="es-ES_tradnl"/>
        </w:rPr>
        <w:lastRenderedPageBreak/>
        <w:t>2ª etapa</w:t>
      </w:r>
    </w:p>
    <w:p w:rsidR="00512D72" w:rsidRPr="00512D72" w:rsidRDefault="00512D72" w:rsidP="00512D72">
      <w:pPr>
        <w:pStyle w:val="Standard"/>
        <w:jc w:val="both"/>
        <w:rPr>
          <w:rFonts w:ascii="Arial" w:hAnsi="Arial"/>
          <w:b/>
          <w:bCs/>
          <w:u w:val="single"/>
          <w:lang w:val="es-ES_tradnl"/>
        </w:rPr>
      </w:pPr>
      <w:r w:rsidRPr="00512D72">
        <w:rPr>
          <w:rFonts w:ascii="Arial" w:hAnsi="Arial"/>
          <w:b/>
          <w:bCs/>
          <w:u w:val="single"/>
          <w:lang w:val="es-ES_tradnl"/>
        </w:rPr>
        <w:t>Corpus documental 1 - ¿Quién era Túpac Amaru?</w:t>
      </w:r>
    </w:p>
    <w:p w:rsidR="00512D72" w:rsidRDefault="00512D72" w:rsidP="00512D72">
      <w:pPr>
        <w:pStyle w:val="Standard"/>
        <w:spacing w:before="57" w:after="57"/>
        <w:rPr>
          <w:rFonts w:ascii="Arial" w:hAnsi="Arial"/>
          <w:lang w:val="es-ES_tradnl"/>
        </w:rPr>
      </w:pPr>
      <w:r w:rsidRPr="00512D72">
        <w:rPr>
          <w:rFonts w:ascii="Arial" w:hAnsi="Arial"/>
          <w:b/>
          <w:bCs/>
          <w:lang w:val="es-ES_tradnl"/>
        </w:rPr>
        <w:t>Instrucción</w:t>
      </w:r>
      <w:r w:rsidRPr="00512D72">
        <w:rPr>
          <w:rFonts w:ascii="Arial" w:hAnsi="Arial"/>
          <w:lang w:val="es-ES_tradnl"/>
        </w:rPr>
        <w:t xml:space="preserve">: a partir de los documentos siguientes, presenta el estatus social de Túpac Amaru dentro de la sociedad colonial y sus pretensiones a la realeza. </w:t>
      </w:r>
    </w:p>
    <w:p w:rsidR="00512D72" w:rsidRPr="00512D72" w:rsidRDefault="00512D72" w:rsidP="00512D72">
      <w:pPr>
        <w:pStyle w:val="Standard"/>
        <w:spacing w:before="57" w:after="57"/>
        <w:rPr>
          <w:rFonts w:ascii="Arial" w:hAnsi="Arial"/>
          <w:b/>
          <w:bCs/>
          <w:u w:val="single"/>
          <w:lang w:val="es-ES_tradnl"/>
        </w:rPr>
      </w:pPr>
      <w:r w:rsidRPr="00512D72">
        <w:rPr>
          <w:rFonts w:ascii="Arial" w:hAnsi="Arial"/>
          <w:i/>
          <w:iCs/>
          <w:lang w:val="es-ES_tradnl"/>
        </w:rPr>
        <w:t>Ayuda: presta atención a los títulos y nombres (doc.1) y a las diferencias y similitudes entre los documentos 2-3-4.</w:t>
      </w:r>
    </w:p>
    <w:p w:rsidR="00512D72" w:rsidRPr="00512D72" w:rsidRDefault="00512D72" w:rsidP="00512D72">
      <w:pPr>
        <w:pStyle w:val="Standard"/>
        <w:jc w:val="both"/>
        <w:rPr>
          <w:rFonts w:ascii="Arial" w:hAnsi="Arial"/>
          <w:i/>
          <w:iCs/>
          <w:lang w:val="es-ES_tradnl"/>
        </w:rPr>
      </w:pPr>
    </w:p>
    <w:p w:rsidR="00512D72" w:rsidRPr="00512D72" w:rsidRDefault="00512D72" w:rsidP="00512D72">
      <w:pPr>
        <w:pStyle w:val="Standard"/>
        <w:ind w:left="57" w:right="57"/>
        <w:rPr>
          <w:rFonts w:ascii="Arial" w:hAnsi="Arial"/>
          <w:b/>
          <w:lang w:val="es-ES_tradnl"/>
        </w:rPr>
      </w:pPr>
      <w:r w:rsidRPr="00512D72">
        <w:rPr>
          <w:rFonts w:ascii="Arial" w:hAnsi="Arial"/>
          <w:b/>
          <w:lang w:val="es-ES_tradnl"/>
        </w:rPr>
        <w:t>Documento 1 - Las pretensiones reales de Don José Gabriel</w:t>
      </w:r>
    </w:p>
    <w:p w:rsidR="00512D72" w:rsidRPr="00512D72" w:rsidRDefault="00512D72" w:rsidP="00512D72">
      <w:pPr>
        <w:pStyle w:val="Standard"/>
        <w:ind w:left="57" w:right="57"/>
        <w:rPr>
          <w:rFonts w:ascii="Arial" w:hAnsi="Arial"/>
          <w:lang w:val="es-ES_tradnl"/>
        </w:rPr>
      </w:pPr>
      <w:r w:rsidRPr="00512D72">
        <w:rPr>
          <w:rFonts w:ascii="Arial" w:hAnsi="Arial"/>
          <w:i/>
          <w:lang w:val="es-ES_tradnl"/>
        </w:rPr>
        <w:t>En este documento judicial de 1777, don José Gabriel ataca a un otro noble mestizo, Don Diego Felipe Betancur, que pretendía como él ser el único y último descendiente del rey Inca, Túpac Amaru (1570-1572).</w:t>
      </w:r>
    </w:p>
    <w:p w:rsidR="00512D72" w:rsidRPr="00512D72" w:rsidRDefault="00512D72" w:rsidP="00512D72">
      <w:pPr>
        <w:pStyle w:val="Standard"/>
        <w:ind w:left="57" w:right="57"/>
        <w:rPr>
          <w:rFonts w:ascii="Arial" w:hAnsi="Arial"/>
          <w:lang w:val="es-ES_tradnl"/>
        </w:rPr>
      </w:pPr>
    </w:p>
    <w:p w:rsidR="00512D72" w:rsidRPr="00512D72" w:rsidRDefault="00512D72" w:rsidP="00512D72">
      <w:pPr>
        <w:pStyle w:val="Standard"/>
        <w:ind w:left="57" w:right="57"/>
        <w:rPr>
          <w:rFonts w:ascii="Arial" w:hAnsi="Arial"/>
          <w:lang w:val="es-ES_tradnl"/>
        </w:rPr>
      </w:pPr>
      <w:r w:rsidRPr="00512D72">
        <w:rPr>
          <w:rFonts w:ascii="Arial" w:hAnsi="Arial"/>
          <w:lang w:val="es-ES_tradnl"/>
        </w:rPr>
        <w:t>«MUY PODEROSO SEÑOR:</w:t>
      </w:r>
    </w:p>
    <w:p w:rsidR="00512D72" w:rsidRPr="00512D72" w:rsidRDefault="00512D72" w:rsidP="00512D72">
      <w:pPr>
        <w:pStyle w:val="Standard"/>
        <w:ind w:left="57" w:right="57"/>
        <w:rPr>
          <w:rFonts w:ascii="Arial" w:hAnsi="Arial"/>
          <w:lang w:val="es-ES_tradnl"/>
        </w:rPr>
      </w:pPr>
      <w:r w:rsidRPr="00512D72">
        <w:rPr>
          <w:rFonts w:ascii="Arial" w:hAnsi="Arial"/>
          <w:lang w:val="es-ES_tradnl"/>
        </w:rPr>
        <w:t xml:space="preserve">Don José (Gabriel) Túpac Amaro, Cacique y Gobernador de los pueblos de </w:t>
      </w:r>
      <w:proofErr w:type="spellStart"/>
      <w:r w:rsidRPr="00512D72">
        <w:rPr>
          <w:rFonts w:ascii="Arial" w:hAnsi="Arial"/>
          <w:lang w:val="es-ES_tradnl"/>
        </w:rPr>
        <w:t>Surimana</w:t>
      </w:r>
      <w:proofErr w:type="spellEnd"/>
      <w:r w:rsidRPr="00512D72">
        <w:rPr>
          <w:rFonts w:ascii="Arial" w:hAnsi="Arial"/>
          <w:lang w:val="es-ES_tradnl"/>
        </w:rPr>
        <w:t xml:space="preserve">, Tungasuca y Pampamarca, en la provincia de Tinta; en los autos con Don Diego Felipe Betancur sobre la descendencia de Don Felipe Túpac Amaro, último Inca, Señor del Perú, que falsamente se atribuye y lo demás deducido, alegando de bien probado, digo: que de justicia se ha de servir Vuestra Alteza declarar por bastantes y cumplidas las pruebas y calificaciones de la descendencia de dicho Don Felipe, de sucesión en sucesión, hasta mi persona; y que el citado Don Diego Felipe Betancur no es descendiente del citado Don Felipe Túpac Amaro, declarando por  falso los instrumentos, en virtud de los  cuales con obrepción y </w:t>
      </w:r>
      <w:proofErr w:type="spellStart"/>
      <w:r w:rsidRPr="00512D72">
        <w:rPr>
          <w:rFonts w:ascii="Arial" w:hAnsi="Arial"/>
          <w:lang w:val="es-ES_tradnl"/>
        </w:rPr>
        <w:t>ubrepción</w:t>
      </w:r>
      <w:proofErr w:type="spellEnd"/>
      <w:r w:rsidRPr="00512D72">
        <w:rPr>
          <w:rFonts w:ascii="Arial" w:hAnsi="Arial"/>
          <w:lang w:val="es-ES_tradnl"/>
        </w:rPr>
        <w:t xml:space="preserve"> ha obtenido los privilegios y declaraciones de este Superior Gobierno, en perjuicio de los verdaderos sucesores, imponiéndole las penas de falsarios, lo que es conforme a Derecho.»</w:t>
      </w:r>
    </w:p>
    <w:p w:rsidR="00512D72" w:rsidRPr="00512D72" w:rsidRDefault="00512D72" w:rsidP="00512D72">
      <w:pPr>
        <w:pStyle w:val="Standard"/>
        <w:ind w:left="57" w:right="57"/>
        <w:jc w:val="right"/>
        <w:rPr>
          <w:rFonts w:ascii="Arial" w:hAnsi="Arial"/>
          <w:lang w:val="es-ES_tradnl"/>
        </w:rPr>
      </w:pPr>
      <w:r w:rsidRPr="00512D72">
        <w:rPr>
          <w:rFonts w:ascii="Arial" w:hAnsi="Arial"/>
          <w:lang w:val="es-ES_tradnl"/>
        </w:rPr>
        <w:t>AGI, Audiencia de Lima, Legajo 1619</w:t>
      </w:r>
    </w:p>
    <w:p w:rsidR="00512D72" w:rsidRPr="00512D72" w:rsidRDefault="00512D72" w:rsidP="00512D72">
      <w:pPr>
        <w:pStyle w:val="Standard"/>
        <w:ind w:left="57" w:right="57"/>
        <w:jc w:val="right"/>
        <w:rPr>
          <w:rFonts w:ascii="Arial" w:hAnsi="Arial"/>
          <w:lang w:val="es-ES_tradnl"/>
        </w:rPr>
      </w:pPr>
    </w:p>
    <w:p w:rsidR="00512D72" w:rsidRPr="00512D72" w:rsidRDefault="00512D72" w:rsidP="00512D72">
      <w:pPr>
        <w:pStyle w:val="Standard"/>
        <w:ind w:right="57"/>
        <w:rPr>
          <w:rFonts w:ascii="Arial" w:hAnsi="Arial"/>
          <w:lang w:val="es-ES_tradnl"/>
        </w:rPr>
      </w:pPr>
    </w:p>
    <w:p w:rsidR="00512D72" w:rsidRPr="00512D72" w:rsidRDefault="00512D72" w:rsidP="00512D72">
      <w:pPr>
        <w:pStyle w:val="Standard"/>
        <w:rPr>
          <w:rFonts w:ascii="Arial" w:hAnsi="Arial"/>
          <w:b/>
          <w:bCs/>
          <w:lang w:val="es-ES_tradnl"/>
        </w:rPr>
      </w:pPr>
      <w:r w:rsidRPr="00512D72">
        <w:rPr>
          <w:rFonts w:ascii="Arial" w:hAnsi="Arial"/>
          <w:noProof/>
        </w:rPr>
        <w:drawing>
          <wp:anchor distT="0" distB="0" distL="114300" distR="114300" simplePos="0" relativeHeight="251661312" behindDoc="0" locked="0" layoutInCell="1" allowOverlap="1" wp14:anchorId="3F67013F" wp14:editId="6DA79212">
            <wp:simplePos x="0" y="0"/>
            <wp:positionH relativeFrom="column">
              <wp:posOffset>1697355</wp:posOffset>
            </wp:positionH>
            <wp:positionV relativeFrom="paragraph">
              <wp:posOffset>292071</wp:posOffset>
            </wp:positionV>
            <wp:extent cx="2664460" cy="3513455"/>
            <wp:effectExtent l="0" t="0" r="0" b="0"/>
            <wp:wrapTopAndBottom/>
            <wp:docPr id="5" name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D72">
        <w:rPr>
          <w:rFonts w:ascii="Arial" w:hAnsi="Arial"/>
          <w:b/>
          <w:bCs/>
          <w:lang w:val="es-ES_tradnl"/>
        </w:rPr>
        <w:t>Documento 2 - Retrato de Tupac Amaru II, finales del siglo XVIII</w:t>
      </w:r>
    </w:p>
    <w:p w:rsidR="00512D72" w:rsidRPr="00512D72" w:rsidRDefault="00512D72" w:rsidP="00512D72">
      <w:pPr>
        <w:pStyle w:val="Standard"/>
        <w:jc w:val="center"/>
        <w:rPr>
          <w:rFonts w:ascii="Arial" w:hAnsi="Arial"/>
          <w:b/>
          <w:bCs/>
          <w:lang w:val="es-ES_tradnl"/>
        </w:rPr>
      </w:pPr>
    </w:p>
    <w:p w:rsidR="00512D72" w:rsidRPr="00512D72" w:rsidRDefault="00512D72" w:rsidP="00512D72">
      <w:pPr>
        <w:pStyle w:val="Figure"/>
        <w:spacing w:before="0" w:after="0"/>
        <w:jc w:val="right"/>
        <w:rPr>
          <w:rFonts w:ascii="Arial" w:hAnsi="Arial"/>
          <w:i w:val="0"/>
          <w:iCs w:val="0"/>
          <w:lang w:val="es-ES_tradnl"/>
        </w:rPr>
      </w:pPr>
      <w:r w:rsidRPr="00512D72">
        <w:rPr>
          <w:rFonts w:ascii="Arial" w:hAnsi="Arial"/>
          <w:i w:val="0"/>
          <w:iCs w:val="0"/>
          <w:lang w:val="es-ES_tradnl"/>
        </w:rPr>
        <w:t>El Rebelde Tupac Amaro, ca. 1781-1800. Anónimo. Acuarela y tinta sobre papel, 33.5 x 21.4 cm. Colección particular, Argentina. https://www.bellasartes.gob.ar/exhibiciones/un-viajero-virreinal./</w:t>
      </w:r>
    </w:p>
    <w:p w:rsidR="00512D72" w:rsidRPr="00512D72" w:rsidRDefault="00512D72" w:rsidP="00512D72">
      <w:pPr>
        <w:pStyle w:val="Standard"/>
        <w:rPr>
          <w:rFonts w:ascii="Arial" w:hAnsi="Arial"/>
          <w:b/>
          <w:bCs/>
          <w:lang w:val="es-ES_tradnl"/>
        </w:rPr>
      </w:pPr>
    </w:p>
    <w:p w:rsidR="00512D72" w:rsidRPr="00512D72" w:rsidRDefault="00512D72" w:rsidP="00512D72">
      <w:pPr>
        <w:pStyle w:val="Standard"/>
        <w:rPr>
          <w:rFonts w:ascii="Arial" w:hAnsi="Arial"/>
          <w:lang w:val="es-ES_tradnl"/>
        </w:rPr>
      </w:pPr>
      <w:r w:rsidRPr="00512D72">
        <w:rPr>
          <w:rFonts w:ascii="Arial" w:hAnsi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09BA19E" wp14:editId="7D940595">
            <wp:simplePos x="0" y="0"/>
            <wp:positionH relativeFrom="column">
              <wp:posOffset>2109698</wp:posOffset>
            </wp:positionH>
            <wp:positionV relativeFrom="paragraph">
              <wp:posOffset>227965</wp:posOffset>
            </wp:positionV>
            <wp:extent cx="2054860" cy="3405505"/>
            <wp:effectExtent l="0" t="0" r="2540" b="0"/>
            <wp:wrapTopAndBottom/>
            <wp:docPr id="4" name="Image4 Copi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 Copi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8" t="2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D72">
        <w:rPr>
          <w:rFonts w:ascii="Arial" w:hAnsi="Arial"/>
          <w:b/>
          <w:bCs/>
          <w:lang w:val="es-ES_tradnl"/>
        </w:rPr>
        <w:t>Documento 3 - La captura del último rey Inca Túpac Amaru I en 1572</w:t>
      </w:r>
    </w:p>
    <w:p w:rsidR="00512D72" w:rsidRPr="00512D72" w:rsidRDefault="00512D72" w:rsidP="00512D72">
      <w:pPr>
        <w:pStyle w:val="Standard"/>
        <w:rPr>
          <w:rFonts w:ascii="Arial" w:hAnsi="Arial"/>
          <w:lang w:val="es-ES_tradnl"/>
        </w:rPr>
      </w:pPr>
      <w:r w:rsidRPr="00512D72">
        <w:rPr>
          <w:rFonts w:ascii="Arial" w:hAnsi="Arial"/>
          <w:b/>
          <w:bCs/>
          <w:lang w:val="es-ES_tradnl"/>
        </w:rPr>
        <w:t>.</w:t>
      </w:r>
    </w:p>
    <w:p w:rsidR="00512D72" w:rsidRPr="00512D72" w:rsidRDefault="00512D72" w:rsidP="00512D72">
      <w:pPr>
        <w:pStyle w:val="Standard"/>
        <w:jc w:val="right"/>
        <w:rPr>
          <w:rFonts w:ascii="Arial" w:hAnsi="Arial"/>
          <w:lang w:val="es-ES_tradnl"/>
        </w:rPr>
      </w:pPr>
      <w:r w:rsidRPr="00512D72">
        <w:rPr>
          <w:rFonts w:ascii="Arial" w:hAnsi="Arial"/>
          <w:lang w:val="es-ES_tradnl"/>
        </w:rPr>
        <w:t xml:space="preserve">Ilustración hecha en </w:t>
      </w:r>
      <w:proofErr w:type="spellStart"/>
      <w:r w:rsidRPr="00512D72">
        <w:rPr>
          <w:rFonts w:ascii="Arial" w:hAnsi="Arial"/>
          <w:lang w:val="es-ES_tradnl"/>
        </w:rPr>
        <w:t>Martón</w:t>
      </w:r>
      <w:proofErr w:type="spellEnd"/>
      <w:r w:rsidRPr="00512D72">
        <w:rPr>
          <w:rFonts w:ascii="Arial" w:hAnsi="Arial"/>
          <w:lang w:val="es-ES_tradnl"/>
        </w:rPr>
        <w:t xml:space="preserve"> de Murúa, </w:t>
      </w:r>
      <w:r w:rsidRPr="00512D72">
        <w:rPr>
          <w:rFonts w:ascii="Arial" w:hAnsi="Arial"/>
          <w:i/>
          <w:iCs/>
          <w:lang w:val="es-ES_tradnl"/>
        </w:rPr>
        <w:t xml:space="preserve">Historia general del </w:t>
      </w:r>
      <w:proofErr w:type="spellStart"/>
      <w:r w:rsidRPr="00512D72">
        <w:rPr>
          <w:rFonts w:ascii="Arial" w:hAnsi="Arial"/>
          <w:i/>
          <w:iCs/>
          <w:lang w:val="es-ES_tradnl"/>
        </w:rPr>
        <w:t>Piru</w:t>
      </w:r>
      <w:proofErr w:type="spellEnd"/>
      <w:r w:rsidRPr="00512D72">
        <w:rPr>
          <w:rFonts w:ascii="Arial" w:hAnsi="Arial"/>
          <w:lang w:val="es-ES_tradnl"/>
        </w:rPr>
        <w:t>, c. 1580-1616.</w:t>
      </w:r>
    </w:p>
    <w:p w:rsidR="00512D72" w:rsidRPr="00512D72" w:rsidRDefault="00512D72" w:rsidP="00512D72">
      <w:pPr>
        <w:pStyle w:val="Lgende"/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:rsidR="00512D72" w:rsidRPr="00512D72" w:rsidRDefault="00512D72" w:rsidP="00512D72">
      <w:pPr>
        <w:pStyle w:val="Lgende"/>
        <w:spacing w:after="0"/>
        <w:rPr>
          <w:rFonts w:ascii="Arial" w:hAnsi="Arial" w:cs="Arial"/>
          <w:sz w:val="24"/>
          <w:szCs w:val="24"/>
          <w:lang w:val="es-ES_tradnl"/>
        </w:rPr>
      </w:pPr>
      <w:r w:rsidRPr="00512D7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2A72781" wp14:editId="51A35BCD">
            <wp:simplePos x="0" y="0"/>
            <wp:positionH relativeFrom="column">
              <wp:posOffset>1430655</wp:posOffset>
            </wp:positionH>
            <wp:positionV relativeFrom="paragraph">
              <wp:posOffset>221615</wp:posOffset>
            </wp:positionV>
            <wp:extent cx="3422650" cy="3430905"/>
            <wp:effectExtent l="0" t="0" r="6350" b="0"/>
            <wp:wrapTopAndBottom/>
            <wp:docPr id="3" name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r="1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D72">
        <w:rPr>
          <w:rFonts w:ascii="Arial" w:hAnsi="Arial" w:cs="Arial"/>
          <w:b/>
          <w:i w:val="0"/>
          <w:sz w:val="24"/>
          <w:szCs w:val="24"/>
          <w:lang w:val="es-ES_tradnl"/>
        </w:rPr>
        <w:t xml:space="preserve">Documento 4 – Estatua ecuestre del </w:t>
      </w:r>
      <w:r w:rsidRPr="00512D72">
        <w:rPr>
          <w:rFonts w:ascii="Arial" w:hAnsi="Arial" w:cs="Arial"/>
          <w:b/>
          <w:i w:val="0"/>
          <w:iCs w:val="0"/>
          <w:sz w:val="24"/>
          <w:szCs w:val="24"/>
          <w:lang w:val="es-ES_tradnl"/>
        </w:rPr>
        <w:t>rey Carlos III (1759-1788)</w:t>
      </w:r>
    </w:p>
    <w:p w:rsidR="00512D72" w:rsidRPr="00512D72" w:rsidRDefault="00512D72" w:rsidP="00512D72">
      <w:pPr>
        <w:pStyle w:val="Lgende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512D72" w:rsidRPr="00512D72" w:rsidRDefault="00512D72" w:rsidP="00512D72">
      <w:pPr>
        <w:pStyle w:val="Standard"/>
        <w:ind w:left="57" w:right="57"/>
        <w:jc w:val="right"/>
        <w:rPr>
          <w:rFonts w:ascii="Arial" w:hAnsi="Arial"/>
          <w:lang w:val="es-ES_tradnl"/>
        </w:rPr>
      </w:pPr>
      <w:r w:rsidRPr="00512D72">
        <w:rPr>
          <w:rFonts w:ascii="Arial" w:hAnsi="Arial"/>
          <w:lang w:val="es-ES_tradnl"/>
        </w:rPr>
        <w:t xml:space="preserve">Manuel Francisco Álvarez de la Peña, </w:t>
      </w:r>
      <w:r w:rsidRPr="00512D72">
        <w:rPr>
          <w:rFonts w:ascii="Arial" w:hAnsi="Arial"/>
          <w:i/>
          <w:lang w:val="es-ES_tradnl"/>
        </w:rPr>
        <w:t>Carlos III a caballo</w:t>
      </w:r>
      <w:r w:rsidRPr="00512D72">
        <w:rPr>
          <w:rFonts w:ascii="Arial" w:hAnsi="Arial"/>
          <w:lang w:val="es-ES_tradnl"/>
        </w:rPr>
        <w:t>, c.1790, Real Academia de Bellas Artes de San Fernando, Madrid.</w:t>
      </w:r>
    </w:p>
    <w:p w:rsidR="00512D72" w:rsidRPr="00512D72" w:rsidRDefault="00512D72" w:rsidP="00512D72">
      <w:pPr>
        <w:pStyle w:val="Standard"/>
        <w:jc w:val="center"/>
        <w:rPr>
          <w:rFonts w:ascii="Arial" w:hAnsi="Arial"/>
          <w:lang w:val="es-ES_tradnl"/>
        </w:rPr>
      </w:pPr>
    </w:p>
    <w:p w:rsidR="00512D72" w:rsidRDefault="00512D72" w:rsidP="00512D72">
      <w:pPr>
        <w:pStyle w:val="Standard"/>
        <w:rPr>
          <w:rFonts w:ascii="Arial" w:hAnsi="Arial"/>
          <w:b/>
          <w:bCs/>
          <w:lang w:val="es-ES_tradnl"/>
        </w:rPr>
      </w:pPr>
      <w:r w:rsidRPr="00512D72">
        <w:rPr>
          <w:rFonts w:ascii="Arial" w:hAnsi="Arial"/>
          <w:b/>
          <w:bCs/>
          <w:u w:val="single"/>
          <w:lang w:val="es-ES_tradnl"/>
        </w:rPr>
        <w:t>Vocabulario</w:t>
      </w:r>
      <w:r w:rsidRPr="00512D72">
        <w:rPr>
          <w:rFonts w:ascii="Arial" w:hAnsi="Arial"/>
          <w:b/>
          <w:bCs/>
          <w:lang w:val="es-ES_tradnl"/>
        </w:rPr>
        <w:t xml:space="preserve"> </w:t>
      </w:r>
    </w:p>
    <w:p w:rsidR="00512D72" w:rsidRDefault="00512D72" w:rsidP="00512D72">
      <w:pPr>
        <w:pStyle w:val="Standard"/>
        <w:rPr>
          <w:rFonts w:ascii="Arial" w:hAnsi="Arial"/>
          <w:lang w:val="es-ES_tradnl"/>
        </w:rPr>
      </w:pPr>
      <w:r w:rsidRPr="00512D72">
        <w:rPr>
          <w:rFonts w:ascii="Arial" w:hAnsi="Arial"/>
          <w:b/>
          <w:bCs/>
          <w:lang w:val="es-ES_tradnl"/>
        </w:rPr>
        <w:t>cacique (</w:t>
      </w:r>
      <w:proofErr w:type="spellStart"/>
      <w:r w:rsidRPr="00512D72">
        <w:rPr>
          <w:rFonts w:ascii="Arial" w:hAnsi="Arial"/>
          <w:b/>
          <w:bCs/>
          <w:lang w:val="es-ES_tradnl"/>
        </w:rPr>
        <w:t>n.m</w:t>
      </w:r>
      <w:proofErr w:type="spellEnd"/>
      <w:r w:rsidRPr="00512D72">
        <w:rPr>
          <w:rFonts w:ascii="Arial" w:hAnsi="Arial"/>
          <w:b/>
          <w:bCs/>
          <w:lang w:val="es-ES_tradnl"/>
        </w:rPr>
        <w:t>.)</w:t>
      </w:r>
      <w:r w:rsidRPr="00512D72">
        <w:rPr>
          <w:rFonts w:ascii="Arial" w:hAnsi="Arial"/>
          <w:lang w:val="es-ES_tradnl"/>
        </w:rPr>
        <w:t xml:space="preserve">: autoridad política en las comunidades indígenas; </w:t>
      </w:r>
      <w:r w:rsidRPr="00512D72">
        <w:rPr>
          <w:rFonts w:ascii="Arial" w:hAnsi="Arial"/>
          <w:b/>
          <w:bCs/>
          <w:lang w:val="es-ES_tradnl"/>
        </w:rPr>
        <w:t>auto (n. m.)</w:t>
      </w:r>
      <w:r w:rsidRPr="00512D72">
        <w:rPr>
          <w:rFonts w:ascii="Arial" w:hAnsi="Arial"/>
          <w:lang w:val="es-ES_tradnl"/>
        </w:rPr>
        <w:t xml:space="preserve">: juicio, decisión judicial; </w:t>
      </w:r>
      <w:r w:rsidRPr="00512D72">
        <w:rPr>
          <w:rFonts w:ascii="Arial" w:hAnsi="Arial"/>
          <w:b/>
          <w:bCs/>
          <w:lang w:val="es-ES_tradnl"/>
        </w:rPr>
        <w:t xml:space="preserve">obrepción (n. f.): </w:t>
      </w:r>
      <w:r w:rsidRPr="00512D72">
        <w:rPr>
          <w:rFonts w:ascii="Arial" w:hAnsi="Arial"/>
          <w:lang w:val="es-ES_tradnl"/>
        </w:rPr>
        <w:t>falsa narración de un hecho.</w:t>
      </w:r>
    </w:p>
    <w:p w:rsidR="006F5B0A" w:rsidRDefault="006F5B0A" w:rsidP="00512D72">
      <w:pPr>
        <w:pStyle w:val="Standard"/>
        <w:rPr>
          <w:rFonts w:ascii="Arial" w:hAnsi="Arial"/>
          <w:lang w:val="es-ES_tradnl"/>
        </w:rPr>
      </w:pPr>
    </w:p>
    <w:p w:rsidR="006F5B0A" w:rsidRPr="00886C8C" w:rsidRDefault="006F5B0A" w:rsidP="006F5B0A">
      <w:pPr>
        <w:pStyle w:val="Standard"/>
        <w:pageBreakBefore/>
        <w:rPr>
          <w:rFonts w:ascii="Arial" w:hAnsi="Arial"/>
          <w:b/>
          <w:bCs/>
          <w:u w:val="single"/>
          <w:lang w:val="es-ES_tradnl"/>
        </w:rPr>
      </w:pPr>
      <w:r w:rsidRPr="00886C8C">
        <w:rPr>
          <w:rFonts w:ascii="Arial" w:hAnsi="Arial"/>
          <w:b/>
          <w:bCs/>
          <w:u w:val="single"/>
          <w:lang w:val="es-ES_tradnl"/>
        </w:rPr>
        <w:lastRenderedPageBreak/>
        <w:t>Corpus documental 2 - ¿Cómo eran administradas las poblaciones en la sociedad colonial?</w:t>
      </w:r>
    </w:p>
    <w:p w:rsidR="006F5B0A" w:rsidRPr="00886C8C" w:rsidRDefault="006F5B0A" w:rsidP="006F5B0A">
      <w:pPr>
        <w:pStyle w:val="Standard"/>
        <w:rPr>
          <w:rFonts w:ascii="Arial" w:hAnsi="Arial"/>
          <w:b/>
          <w:bCs/>
          <w:u w:val="single"/>
          <w:lang w:val="es-ES_tradnl"/>
        </w:rPr>
      </w:pPr>
      <w:r w:rsidRPr="00886C8C">
        <w:rPr>
          <w:rFonts w:ascii="Arial" w:hAnsi="Arial"/>
          <w:b/>
          <w:bCs/>
          <w:lang w:val="es-ES_tradnl"/>
        </w:rPr>
        <w:t>Instrucción</w:t>
      </w:r>
      <w:r w:rsidRPr="00886C8C">
        <w:rPr>
          <w:rFonts w:ascii="Arial" w:hAnsi="Arial"/>
          <w:lang w:val="es-ES_tradnl"/>
        </w:rPr>
        <w:t>: a partir de los documentos siguientes, presenta la posición de cada actor en el texto inicial (corregidor, cacique, indios, mestizos, esclavos) en la sociedad colonial y explica las obligaciones fiscales de las poblaciones indígenas.</w:t>
      </w:r>
    </w:p>
    <w:p w:rsidR="006F5B0A" w:rsidRPr="00886C8C" w:rsidRDefault="006F5B0A" w:rsidP="006F5B0A">
      <w:pPr>
        <w:pStyle w:val="Standard"/>
        <w:jc w:val="both"/>
        <w:rPr>
          <w:rFonts w:ascii="Arial" w:hAnsi="Arial"/>
          <w:lang w:val="es-ES_tradn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6809172" wp14:editId="2D58846D">
            <wp:simplePos x="0" y="0"/>
            <wp:positionH relativeFrom="column">
              <wp:posOffset>944245</wp:posOffset>
            </wp:positionH>
            <wp:positionV relativeFrom="paragraph">
              <wp:posOffset>223520</wp:posOffset>
            </wp:positionV>
            <wp:extent cx="4496435" cy="4420870"/>
            <wp:effectExtent l="0" t="0" r="0" b="0"/>
            <wp:wrapTopAndBottom/>
            <wp:docPr id="2" name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B0A" w:rsidRPr="00886C8C" w:rsidRDefault="006F5B0A" w:rsidP="006F5B0A">
      <w:pPr>
        <w:pStyle w:val="Lgende"/>
        <w:spacing w:after="0"/>
        <w:jc w:val="center"/>
        <w:rPr>
          <w:rFonts w:ascii="Arial" w:hAnsi="Arial"/>
          <w:b/>
          <w:bCs/>
          <w:i w:val="0"/>
          <w:iCs w:val="0"/>
          <w:lang w:val="es-ES_tradnl"/>
        </w:rPr>
      </w:pPr>
      <w:r w:rsidRPr="00886C8C">
        <w:rPr>
          <w:rFonts w:ascii="Arial" w:hAnsi="Arial"/>
          <w:b/>
          <w:bCs/>
          <w:i w:val="0"/>
          <w:iCs w:val="0"/>
          <w:lang w:val="es-ES_tradnl"/>
        </w:rPr>
        <w:t>Documento 1: La jerarquía social en la sociedad colonial.</w:t>
      </w:r>
    </w:p>
    <w:p w:rsidR="006F5B0A" w:rsidRPr="00886C8C" w:rsidRDefault="006F5B0A" w:rsidP="006F5B0A">
      <w:pPr>
        <w:pStyle w:val="Lgende"/>
        <w:spacing w:after="0"/>
        <w:jc w:val="center"/>
        <w:rPr>
          <w:rFonts w:ascii="Arial" w:hAnsi="Arial"/>
          <w:i w:val="0"/>
          <w:iCs w:val="0"/>
          <w:lang w:val="es-ES_tradnl"/>
        </w:rPr>
      </w:pPr>
      <w:r w:rsidRPr="00886C8C">
        <w:rPr>
          <w:rFonts w:ascii="Arial" w:hAnsi="Arial"/>
          <w:i w:val="0"/>
          <w:iCs w:val="0"/>
          <w:lang w:val="es-ES_tradnl"/>
        </w:rPr>
        <w:t>Augusto Montenegro, Historia de América, Editorial Norma, 1984, pág. 110.</w:t>
      </w:r>
    </w:p>
    <w:p w:rsidR="006F5B0A" w:rsidRPr="00886C8C" w:rsidRDefault="006F5B0A" w:rsidP="006F5B0A">
      <w:pPr>
        <w:pStyle w:val="Lgende"/>
        <w:spacing w:after="0"/>
        <w:jc w:val="center"/>
        <w:rPr>
          <w:rFonts w:ascii="Arial" w:hAnsi="Arial"/>
          <w:i w:val="0"/>
          <w:iCs w:val="0"/>
          <w:lang w:val="es-ES_tradnl"/>
        </w:rPr>
      </w:pPr>
    </w:p>
    <w:p w:rsidR="006F5B0A" w:rsidRPr="00886C8C" w:rsidRDefault="006F5B0A" w:rsidP="006F5B0A">
      <w:pPr>
        <w:pStyle w:val="Standard"/>
        <w:rPr>
          <w:rFonts w:ascii="Arial" w:hAnsi="Arial"/>
          <w:lang w:val="es-ES_tradnl"/>
        </w:rPr>
      </w:pPr>
      <w:r w:rsidRPr="00886C8C">
        <w:rPr>
          <w:rFonts w:ascii="Arial" w:hAnsi="Arial"/>
          <w:b/>
          <w:bCs/>
          <w:lang w:val="es-ES_tradnl"/>
        </w:rPr>
        <w:t xml:space="preserve">Documento 2: El cargo de </w:t>
      </w:r>
      <w:r w:rsidRPr="00886C8C">
        <w:rPr>
          <w:rFonts w:ascii="Arial" w:hAnsi="Arial"/>
          <w:b/>
          <w:bCs/>
          <w:i/>
          <w:lang w:val="es-ES_tradnl"/>
        </w:rPr>
        <w:t>corregidor</w:t>
      </w:r>
    </w:p>
    <w:p w:rsidR="006F5B0A" w:rsidRPr="00886C8C" w:rsidRDefault="006F5B0A" w:rsidP="006F5B0A">
      <w:pPr>
        <w:pStyle w:val="Standard"/>
        <w:rPr>
          <w:rFonts w:ascii="Arial" w:hAnsi="Arial"/>
          <w:lang w:val="es-ES_tradnl"/>
        </w:rPr>
      </w:pPr>
      <w:r w:rsidRPr="00886C8C">
        <w:rPr>
          <w:rFonts w:ascii="Arial" w:hAnsi="Arial"/>
          <w:i/>
          <w:lang w:val="es-ES_tradnl"/>
        </w:rPr>
        <w:t>«</w:t>
      </w:r>
      <w:r w:rsidRPr="00886C8C">
        <w:rPr>
          <w:rFonts w:ascii="Arial" w:hAnsi="Arial"/>
          <w:lang w:val="es-ES_tradnl"/>
        </w:rPr>
        <w:t>La autoridad que los caciques o curacas ejercían en el interior de las comunidades debió ser compartida con los corregidores de indios, funcionarios de la administración colonial que ejercían su cargo durante dos o tres años. […] Su cometido era gobernar los vastos territorios rurales en que se asentaban las comunidades indígenas, administrar justicia en nombre del rey y cobrar el tributo, que solía ser recogido por los caciques.»</w:t>
      </w:r>
    </w:p>
    <w:p w:rsidR="006F5B0A" w:rsidRPr="00886C8C" w:rsidRDefault="006F5B0A" w:rsidP="006F5B0A">
      <w:pPr>
        <w:pStyle w:val="Standard"/>
        <w:jc w:val="right"/>
        <w:rPr>
          <w:rFonts w:ascii="Arial" w:hAnsi="Arial"/>
          <w:lang w:val="es-ES_tradnl"/>
        </w:rPr>
      </w:pPr>
      <w:r w:rsidRPr="00886C8C">
        <w:rPr>
          <w:rFonts w:ascii="Arial" w:hAnsi="Arial"/>
          <w:lang w:val="es-ES_tradnl"/>
        </w:rPr>
        <w:t xml:space="preserve">Carlos </w:t>
      </w:r>
      <w:proofErr w:type="spellStart"/>
      <w:r w:rsidRPr="00886C8C">
        <w:rPr>
          <w:rFonts w:ascii="Arial" w:hAnsi="Arial"/>
          <w:lang w:val="es-ES_tradnl"/>
        </w:rPr>
        <w:t>Malamud</w:t>
      </w:r>
      <w:proofErr w:type="spellEnd"/>
      <w:r w:rsidRPr="00886C8C">
        <w:rPr>
          <w:rFonts w:ascii="Arial" w:hAnsi="Arial"/>
          <w:lang w:val="es-ES_tradnl"/>
        </w:rPr>
        <w:t xml:space="preserve">, </w:t>
      </w:r>
      <w:r w:rsidRPr="00886C8C">
        <w:rPr>
          <w:rFonts w:ascii="Arial" w:hAnsi="Arial"/>
          <w:i/>
          <w:lang w:val="es-ES_tradnl"/>
        </w:rPr>
        <w:t>Historia de América</w:t>
      </w:r>
      <w:r w:rsidRPr="00886C8C">
        <w:rPr>
          <w:rFonts w:ascii="Arial" w:hAnsi="Arial"/>
          <w:lang w:val="es-ES_tradnl"/>
        </w:rPr>
        <w:t>, Madrid, Alianza Editorial, 2010, p.148-149</w:t>
      </w:r>
    </w:p>
    <w:p w:rsidR="006F5B0A" w:rsidRPr="00886C8C" w:rsidRDefault="006F5B0A" w:rsidP="006F5B0A">
      <w:pPr>
        <w:pStyle w:val="Standard"/>
        <w:rPr>
          <w:rFonts w:ascii="Arial" w:hAnsi="Arial"/>
          <w:lang w:val="es-ES_tradnl"/>
        </w:rPr>
      </w:pPr>
    </w:p>
    <w:p w:rsidR="006F5B0A" w:rsidRPr="00886C8C" w:rsidRDefault="006F5B0A" w:rsidP="006F5B0A">
      <w:pPr>
        <w:pStyle w:val="Standard"/>
        <w:rPr>
          <w:rFonts w:ascii="Arial" w:hAnsi="Arial"/>
          <w:lang w:val="es-ES_tradnl"/>
        </w:rPr>
      </w:pPr>
      <w:r w:rsidRPr="00886C8C">
        <w:rPr>
          <w:rFonts w:ascii="Arial" w:hAnsi="Arial"/>
          <w:b/>
          <w:lang w:val="es-ES_tradnl"/>
        </w:rPr>
        <w:t>Documento 3: El tributo indígena</w:t>
      </w:r>
    </w:p>
    <w:p w:rsidR="006F5B0A" w:rsidRPr="00886C8C" w:rsidRDefault="006F5B0A" w:rsidP="006F5B0A">
      <w:pPr>
        <w:pStyle w:val="Standard"/>
        <w:rPr>
          <w:rFonts w:ascii="Arial" w:hAnsi="Arial"/>
          <w:lang w:val="es-ES_tradnl"/>
        </w:rPr>
      </w:pPr>
      <w:r w:rsidRPr="00886C8C">
        <w:rPr>
          <w:rFonts w:ascii="Arial" w:hAnsi="Arial"/>
          <w:lang w:val="es-ES_tradnl"/>
        </w:rPr>
        <w:t xml:space="preserve">«El indio de la región altiplánica estaba sometido a dos formas de explotación: era mano de obra obligada para las principales actividades económicas (mita, obrajes, servicios para la iglesia) y debía entregar la mayor parte de su excedente al Estado y a la iglesia (tributo </w:t>
      </w:r>
      <w:proofErr w:type="spellStart"/>
      <w:r w:rsidRPr="00886C8C">
        <w:rPr>
          <w:rFonts w:ascii="Arial" w:hAnsi="Arial"/>
          <w:lang w:val="es-ES_tradnl"/>
        </w:rPr>
        <w:t>indigenal</w:t>
      </w:r>
      <w:proofErr w:type="spellEnd"/>
      <w:r w:rsidRPr="00886C8C">
        <w:rPr>
          <w:rFonts w:ascii="Arial" w:hAnsi="Arial"/>
          <w:lang w:val="es-ES_tradnl"/>
        </w:rPr>
        <w:t xml:space="preserve"> y diezmos).</w:t>
      </w:r>
    </w:p>
    <w:p w:rsidR="006F5B0A" w:rsidRPr="00886C8C" w:rsidRDefault="006F5B0A" w:rsidP="006F5B0A">
      <w:pPr>
        <w:pStyle w:val="Standard"/>
        <w:rPr>
          <w:rFonts w:ascii="Arial" w:hAnsi="Arial"/>
          <w:lang w:val="es-ES_tradnl"/>
        </w:rPr>
      </w:pPr>
      <w:r w:rsidRPr="00886C8C">
        <w:rPr>
          <w:rFonts w:ascii="Arial" w:hAnsi="Arial"/>
          <w:lang w:val="es-ES_tradnl"/>
        </w:rPr>
        <w:t>El tributo, desde el punto de vista jurídico, era un reconocimiento de vasallaje; desde el punto de vista económico, una renta pagada a la Real Corona.</w:t>
      </w:r>
    </w:p>
    <w:p w:rsidR="006F5B0A" w:rsidRPr="00886C8C" w:rsidRDefault="006F5B0A" w:rsidP="006F5B0A">
      <w:pPr>
        <w:pStyle w:val="Standard"/>
        <w:rPr>
          <w:rFonts w:ascii="Arial" w:hAnsi="Arial"/>
          <w:lang w:val="es-ES_tradnl"/>
        </w:rPr>
      </w:pPr>
      <w:r w:rsidRPr="00886C8C">
        <w:rPr>
          <w:rFonts w:ascii="Arial" w:hAnsi="Arial"/>
          <w:lang w:val="es-ES_tradnl"/>
        </w:rPr>
        <w:t>El tributo era una institución solamente aplicada al indio; bastaba comprobar signos de mestizaje para que se dejara de tributar.»</w:t>
      </w:r>
    </w:p>
    <w:p w:rsidR="006F5B0A" w:rsidRPr="00886C8C" w:rsidRDefault="006F5B0A" w:rsidP="006F5B0A">
      <w:pPr>
        <w:pStyle w:val="Standard"/>
        <w:jc w:val="right"/>
        <w:rPr>
          <w:rFonts w:ascii="Arial" w:hAnsi="Arial"/>
          <w:lang w:val="es-ES_tradnl"/>
        </w:rPr>
      </w:pPr>
      <w:r w:rsidRPr="00886C8C">
        <w:rPr>
          <w:rFonts w:ascii="Arial" w:hAnsi="Arial"/>
          <w:lang w:val="es-ES_tradnl"/>
        </w:rPr>
        <w:t xml:space="preserve">CAJÍAS DE LA VEGA, Fernando, </w:t>
      </w:r>
      <w:r w:rsidRPr="00886C8C">
        <w:rPr>
          <w:rFonts w:ascii="Arial" w:hAnsi="Arial"/>
          <w:i/>
          <w:lang w:val="es-ES_tradnl"/>
        </w:rPr>
        <w:t>Oruro 1781: Sublevación de indios y rebelión criolla,</w:t>
      </w:r>
      <w:r w:rsidRPr="00886C8C">
        <w:rPr>
          <w:rFonts w:ascii="Arial" w:hAnsi="Arial"/>
          <w:lang w:val="es-ES_tradnl"/>
        </w:rPr>
        <w:t xml:space="preserve"> La Paz: </w:t>
      </w:r>
      <w:proofErr w:type="spellStart"/>
      <w:r w:rsidRPr="00886C8C">
        <w:rPr>
          <w:rFonts w:ascii="Arial" w:hAnsi="Arial"/>
          <w:lang w:val="es-ES_tradnl"/>
        </w:rPr>
        <w:t>Institut</w:t>
      </w:r>
      <w:proofErr w:type="spellEnd"/>
      <w:r w:rsidRPr="00886C8C">
        <w:rPr>
          <w:rFonts w:ascii="Arial" w:hAnsi="Arial"/>
          <w:lang w:val="es-ES_tradnl"/>
        </w:rPr>
        <w:t xml:space="preserve"> </w:t>
      </w:r>
      <w:proofErr w:type="spellStart"/>
      <w:r w:rsidRPr="00886C8C">
        <w:rPr>
          <w:rFonts w:ascii="Arial" w:hAnsi="Arial"/>
          <w:lang w:val="es-ES_tradnl"/>
        </w:rPr>
        <w:t>français</w:t>
      </w:r>
      <w:proofErr w:type="spellEnd"/>
      <w:r w:rsidRPr="00886C8C">
        <w:rPr>
          <w:rFonts w:ascii="Arial" w:hAnsi="Arial"/>
          <w:lang w:val="es-ES_tradnl"/>
        </w:rPr>
        <w:t xml:space="preserve"> </w:t>
      </w:r>
      <w:proofErr w:type="spellStart"/>
      <w:r w:rsidRPr="00886C8C">
        <w:rPr>
          <w:rFonts w:ascii="Arial" w:hAnsi="Arial"/>
          <w:lang w:val="es-ES_tradnl"/>
        </w:rPr>
        <w:t>d’études</w:t>
      </w:r>
      <w:proofErr w:type="spellEnd"/>
      <w:r w:rsidRPr="00886C8C">
        <w:rPr>
          <w:rFonts w:ascii="Arial" w:hAnsi="Arial"/>
          <w:lang w:val="es-ES_tradnl"/>
        </w:rPr>
        <w:t xml:space="preserve"> andines, 2005.</w:t>
      </w:r>
    </w:p>
    <w:p w:rsidR="006F5B0A" w:rsidRPr="00886C8C" w:rsidRDefault="006F5B0A" w:rsidP="006F5B0A">
      <w:pPr>
        <w:pStyle w:val="Standard"/>
        <w:jc w:val="right"/>
        <w:rPr>
          <w:rFonts w:ascii="Arial" w:hAnsi="Arial"/>
          <w:lang w:val="es-ES_tradnl"/>
        </w:rPr>
      </w:pPr>
    </w:p>
    <w:tbl>
      <w:tblPr>
        <w:tblW w:w="104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0"/>
        <w:gridCol w:w="8316"/>
      </w:tblGrid>
      <w:tr w:rsidR="006F5B0A" w:rsidRPr="00886C8C" w:rsidTr="0060301D">
        <w:tblPrEx>
          <w:tblCellMar>
            <w:top w:w="0" w:type="dxa"/>
            <w:bottom w:w="0" w:type="dxa"/>
          </w:tblCellMar>
        </w:tblPrEx>
        <w:tc>
          <w:tcPr>
            <w:tcW w:w="10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886C8C" w:rsidRDefault="006F5B0A" w:rsidP="0060301D">
            <w:pPr>
              <w:pStyle w:val="TableContents"/>
              <w:jc w:val="center"/>
              <w:rPr>
                <w:rFonts w:ascii="Arial" w:hAnsi="Arial"/>
                <w:b/>
                <w:bCs/>
                <w:smallCaps/>
                <w:lang w:val="es-ES_tradnl"/>
              </w:rPr>
            </w:pPr>
            <w:r w:rsidRPr="00886C8C">
              <w:rPr>
                <w:rFonts w:ascii="Arial" w:hAnsi="Arial"/>
                <w:b/>
                <w:bCs/>
                <w:smallCaps/>
                <w:lang w:val="es-ES_tradnl"/>
              </w:rPr>
              <w:t>Documento 4: Obligaciones fiscales de la población indígena peruana</w:t>
            </w:r>
          </w:p>
        </w:tc>
      </w:tr>
      <w:tr w:rsidR="006F5B0A" w:rsidRPr="004E58AE" w:rsidTr="0060301D">
        <w:tblPrEx>
          <w:tblCellMar>
            <w:top w:w="0" w:type="dxa"/>
            <w:bottom w:w="0" w:type="dxa"/>
          </w:tblCellMar>
        </w:tblPrEx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jc w:val="center"/>
              <w:rPr>
                <w:rFonts w:ascii="Arial" w:hAnsi="Arial"/>
                <w:b/>
                <w:bCs/>
                <w:smallCaps/>
                <w:lang w:val="es-ES_tradnl"/>
              </w:rPr>
            </w:pPr>
            <w:r w:rsidRPr="004E58AE">
              <w:rPr>
                <w:rFonts w:ascii="Arial" w:hAnsi="Arial"/>
                <w:b/>
                <w:bCs/>
                <w:smallCaps/>
                <w:lang w:val="es-ES_tradnl"/>
              </w:rPr>
              <w:t>Nombre</w:t>
            </w:r>
          </w:p>
        </w:tc>
        <w:tc>
          <w:tcPr>
            <w:tcW w:w="83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jc w:val="center"/>
              <w:rPr>
                <w:rFonts w:ascii="Arial" w:hAnsi="Arial"/>
                <w:b/>
                <w:bCs/>
                <w:smallCaps/>
                <w:lang w:val="es-ES_tradnl"/>
              </w:rPr>
            </w:pPr>
            <w:r w:rsidRPr="004E58AE">
              <w:rPr>
                <w:rFonts w:ascii="Arial" w:hAnsi="Arial"/>
                <w:b/>
                <w:bCs/>
                <w:smallCaps/>
                <w:lang w:val="es-ES_tradnl"/>
              </w:rPr>
              <w:t>Descripción</w:t>
            </w:r>
          </w:p>
        </w:tc>
      </w:tr>
      <w:tr w:rsidR="006F5B0A" w:rsidRPr="004E58AE" w:rsidTr="0060301D">
        <w:tblPrEx>
          <w:tblCellMar>
            <w:top w:w="0" w:type="dxa"/>
            <w:bottom w:w="0" w:type="dxa"/>
          </w:tblCellMar>
        </w:tblPrEx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rPr>
                <w:rFonts w:ascii="Arial" w:hAnsi="Arial"/>
                <w:b/>
                <w:bCs/>
                <w:lang w:val="es-ES_tradnl"/>
              </w:rPr>
            </w:pPr>
            <w:r w:rsidRPr="004E58AE">
              <w:rPr>
                <w:rFonts w:ascii="Arial" w:hAnsi="Arial"/>
                <w:b/>
                <w:bCs/>
                <w:lang w:val="es-ES_tradnl"/>
              </w:rPr>
              <w:t>El tributo indígena</w:t>
            </w:r>
          </w:p>
        </w:tc>
        <w:tc>
          <w:tcPr>
            <w:tcW w:w="8316" w:type="dxa"/>
            <w:tcBorders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rPr>
                <w:rFonts w:ascii="Arial" w:hAnsi="Arial"/>
                <w:lang w:val="es-ES_tradnl"/>
              </w:rPr>
            </w:pPr>
            <w:r w:rsidRPr="004E58AE">
              <w:rPr>
                <w:rFonts w:ascii="Arial" w:hAnsi="Arial"/>
                <w:lang w:val="es-ES_tradnl"/>
              </w:rPr>
              <w:t>Pago efectuado por las comunidades indígenas como vasallos libres de la Corona (en dinero o especies).</w:t>
            </w:r>
          </w:p>
        </w:tc>
      </w:tr>
      <w:tr w:rsidR="006F5B0A" w:rsidRPr="004E58AE" w:rsidTr="0060301D">
        <w:tblPrEx>
          <w:tblCellMar>
            <w:top w:w="0" w:type="dxa"/>
            <w:bottom w:w="0" w:type="dxa"/>
          </w:tblCellMar>
        </w:tblPrEx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rPr>
                <w:rFonts w:ascii="Arial" w:hAnsi="Arial"/>
                <w:b/>
                <w:bCs/>
                <w:lang w:val="es-ES_tradnl"/>
              </w:rPr>
            </w:pPr>
            <w:r w:rsidRPr="004E58AE">
              <w:rPr>
                <w:rFonts w:ascii="Arial" w:hAnsi="Arial"/>
                <w:b/>
                <w:bCs/>
                <w:lang w:val="es-ES_tradnl"/>
              </w:rPr>
              <w:t>La mita</w:t>
            </w:r>
          </w:p>
        </w:tc>
        <w:tc>
          <w:tcPr>
            <w:tcW w:w="8316" w:type="dxa"/>
            <w:tcBorders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rPr>
                <w:rFonts w:ascii="Arial" w:hAnsi="Arial"/>
                <w:lang w:val="es-ES_tradnl"/>
              </w:rPr>
            </w:pPr>
            <w:r w:rsidRPr="004E58AE">
              <w:rPr>
                <w:rFonts w:ascii="Arial" w:hAnsi="Arial"/>
                <w:lang w:val="es-ES_tradnl"/>
              </w:rPr>
              <w:t>Trabajo obligatorio de los indígenas, en periodos determinados, en las minas de Potosí y Huancavelica.</w:t>
            </w:r>
          </w:p>
        </w:tc>
      </w:tr>
      <w:tr w:rsidR="006F5B0A" w:rsidRPr="004E58AE" w:rsidTr="0060301D">
        <w:tblPrEx>
          <w:tblCellMar>
            <w:top w:w="0" w:type="dxa"/>
            <w:bottom w:w="0" w:type="dxa"/>
          </w:tblCellMar>
        </w:tblPrEx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rPr>
                <w:rFonts w:ascii="Arial" w:hAnsi="Arial"/>
                <w:b/>
                <w:bCs/>
                <w:lang w:val="es-ES_tradnl"/>
              </w:rPr>
            </w:pPr>
            <w:r w:rsidRPr="004E58AE">
              <w:rPr>
                <w:rFonts w:ascii="Arial" w:hAnsi="Arial"/>
                <w:b/>
                <w:bCs/>
                <w:lang w:val="es-ES_tradnl"/>
              </w:rPr>
              <w:t>La alcabala</w:t>
            </w:r>
          </w:p>
        </w:tc>
        <w:tc>
          <w:tcPr>
            <w:tcW w:w="8316" w:type="dxa"/>
            <w:tcBorders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rPr>
                <w:rFonts w:ascii="Arial" w:hAnsi="Arial"/>
                <w:lang w:val="es-ES_tradnl"/>
              </w:rPr>
            </w:pPr>
            <w:r w:rsidRPr="004E58AE">
              <w:rPr>
                <w:rFonts w:ascii="Arial" w:hAnsi="Arial"/>
                <w:lang w:val="es-ES_tradnl"/>
              </w:rPr>
              <w:t>Impuesto indirecto sobre las transacciones comerciales. Conoció reformas bajo Carlos III:</w:t>
            </w:r>
          </w:p>
          <w:p w:rsidR="006F5B0A" w:rsidRPr="004E58AE" w:rsidRDefault="006F5B0A" w:rsidP="006F5B0A">
            <w:pPr>
              <w:pStyle w:val="TableContents"/>
              <w:numPr>
                <w:ilvl w:val="0"/>
                <w:numId w:val="6"/>
              </w:numPr>
              <w:rPr>
                <w:rFonts w:ascii="Arial" w:hAnsi="Arial"/>
                <w:lang w:val="es-ES_tradnl"/>
              </w:rPr>
            </w:pPr>
            <w:r w:rsidRPr="004E58AE">
              <w:rPr>
                <w:rFonts w:ascii="Arial" w:hAnsi="Arial"/>
                <w:lang w:val="es-ES_tradnl"/>
              </w:rPr>
              <w:t>1777: Extensión del impuesto a los indígenas (previamente exentos)</w:t>
            </w:r>
          </w:p>
          <w:p w:rsidR="006F5B0A" w:rsidRPr="004E58AE" w:rsidRDefault="006F5B0A" w:rsidP="006F5B0A">
            <w:pPr>
              <w:pStyle w:val="TableContents"/>
              <w:numPr>
                <w:ilvl w:val="0"/>
                <w:numId w:val="6"/>
              </w:numPr>
              <w:rPr>
                <w:rFonts w:ascii="Arial" w:hAnsi="Arial"/>
                <w:lang w:val="es-ES_tradnl"/>
              </w:rPr>
            </w:pPr>
            <w:r w:rsidRPr="004E58AE">
              <w:rPr>
                <w:rFonts w:ascii="Arial" w:hAnsi="Arial"/>
                <w:lang w:val="es-ES_tradnl"/>
              </w:rPr>
              <w:t>1777: creación de una alcabala sobre el aguardiente del 12%</w:t>
            </w:r>
          </w:p>
          <w:p w:rsidR="006F5B0A" w:rsidRPr="004E58AE" w:rsidRDefault="006F5B0A" w:rsidP="006F5B0A">
            <w:pPr>
              <w:pStyle w:val="TableContents"/>
              <w:numPr>
                <w:ilvl w:val="0"/>
                <w:numId w:val="6"/>
              </w:numPr>
              <w:rPr>
                <w:rFonts w:ascii="Arial" w:hAnsi="Arial"/>
                <w:lang w:val="es-ES_tradnl"/>
              </w:rPr>
            </w:pPr>
            <w:r w:rsidRPr="004E58AE">
              <w:rPr>
                <w:rFonts w:ascii="Arial" w:hAnsi="Arial"/>
                <w:lang w:val="es-ES_tradnl"/>
              </w:rPr>
              <w:t>1772-1780: aumento del 2% al 6%</w:t>
            </w:r>
          </w:p>
          <w:p w:rsidR="006F5B0A" w:rsidRPr="004E58AE" w:rsidRDefault="006F5B0A" w:rsidP="006F5B0A">
            <w:pPr>
              <w:pStyle w:val="TableContents"/>
              <w:numPr>
                <w:ilvl w:val="0"/>
                <w:numId w:val="6"/>
              </w:numPr>
              <w:rPr>
                <w:rFonts w:ascii="Arial" w:hAnsi="Arial"/>
                <w:lang w:val="es-ES_tradnl"/>
              </w:rPr>
            </w:pPr>
            <w:r w:rsidRPr="004E58AE">
              <w:rPr>
                <w:rFonts w:ascii="Arial" w:hAnsi="Arial"/>
                <w:lang w:val="es-ES_tradnl"/>
              </w:rPr>
              <w:t>1779: sujeción de la coca a las alcabalas</w:t>
            </w:r>
          </w:p>
        </w:tc>
      </w:tr>
      <w:tr w:rsidR="006F5B0A" w:rsidRPr="004E58AE" w:rsidTr="0060301D">
        <w:tblPrEx>
          <w:tblCellMar>
            <w:top w:w="0" w:type="dxa"/>
            <w:bottom w:w="0" w:type="dxa"/>
          </w:tblCellMar>
        </w:tblPrEx>
        <w:tc>
          <w:tcPr>
            <w:tcW w:w="104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5B0A" w:rsidRPr="004E58AE" w:rsidRDefault="006F5B0A" w:rsidP="0060301D">
            <w:pPr>
              <w:pStyle w:val="TableContents"/>
              <w:jc w:val="right"/>
              <w:rPr>
                <w:rFonts w:ascii="Arial" w:hAnsi="Arial"/>
                <w:lang w:val="es-ES_tradnl"/>
              </w:rPr>
            </w:pPr>
            <w:r w:rsidRPr="004E58AE">
              <w:rPr>
                <w:rFonts w:ascii="Arial" w:hAnsi="Arial"/>
                <w:u w:val="single"/>
                <w:lang w:val="es-ES_tradnl"/>
              </w:rPr>
              <w:t>Fuente:</w:t>
            </w:r>
            <w:r w:rsidRPr="004E58AE">
              <w:rPr>
                <w:rFonts w:ascii="Arial" w:hAnsi="Arial"/>
                <w:lang w:val="es-ES_tradnl"/>
              </w:rPr>
              <w:t xml:space="preserve"> CAJÍAS DE LA VEGA, Fernando, </w:t>
            </w:r>
            <w:r w:rsidRPr="004E58AE">
              <w:rPr>
                <w:rFonts w:ascii="Arial" w:hAnsi="Arial"/>
                <w:i/>
                <w:iCs/>
                <w:lang w:val="es-ES_tradnl"/>
              </w:rPr>
              <w:t>Oruro 1781: Sublevación de indios y rebelión criolla,</w:t>
            </w:r>
            <w:r w:rsidRPr="004E58AE">
              <w:rPr>
                <w:rFonts w:ascii="Arial" w:hAnsi="Arial"/>
                <w:lang w:val="es-ES_tradnl"/>
              </w:rPr>
              <w:t xml:space="preserve"> La Paz: </w:t>
            </w:r>
            <w:proofErr w:type="spellStart"/>
            <w:r w:rsidRPr="004E58AE">
              <w:rPr>
                <w:rFonts w:ascii="Arial" w:hAnsi="Arial"/>
                <w:lang w:val="es-ES_tradnl"/>
              </w:rPr>
              <w:t>Institut</w:t>
            </w:r>
            <w:proofErr w:type="spellEnd"/>
            <w:r w:rsidRPr="004E58AE">
              <w:rPr>
                <w:rFonts w:ascii="Arial" w:hAnsi="Arial"/>
                <w:lang w:val="es-ES_tradnl"/>
              </w:rPr>
              <w:t xml:space="preserve"> </w:t>
            </w:r>
            <w:proofErr w:type="spellStart"/>
            <w:r w:rsidRPr="004E58AE">
              <w:rPr>
                <w:rFonts w:ascii="Arial" w:hAnsi="Arial"/>
                <w:lang w:val="es-ES_tradnl"/>
              </w:rPr>
              <w:t>français</w:t>
            </w:r>
            <w:proofErr w:type="spellEnd"/>
            <w:r w:rsidRPr="004E58AE">
              <w:rPr>
                <w:rFonts w:ascii="Arial" w:hAnsi="Arial"/>
                <w:lang w:val="es-ES_tradnl"/>
              </w:rPr>
              <w:t xml:space="preserve"> </w:t>
            </w:r>
            <w:proofErr w:type="spellStart"/>
            <w:r w:rsidRPr="004E58AE">
              <w:rPr>
                <w:rFonts w:ascii="Arial" w:hAnsi="Arial"/>
                <w:lang w:val="es-ES_tradnl"/>
              </w:rPr>
              <w:t>d’études</w:t>
            </w:r>
            <w:proofErr w:type="spellEnd"/>
            <w:r w:rsidRPr="004E58AE">
              <w:rPr>
                <w:rFonts w:ascii="Arial" w:hAnsi="Arial"/>
                <w:lang w:val="es-ES_tradnl"/>
              </w:rPr>
              <w:t xml:space="preserve"> andines, 2005.</w:t>
            </w:r>
          </w:p>
        </w:tc>
      </w:tr>
    </w:tbl>
    <w:p w:rsidR="006F5B0A" w:rsidRPr="004E58AE" w:rsidRDefault="006F5B0A" w:rsidP="006F5B0A">
      <w:pPr>
        <w:pStyle w:val="Standard"/>
        <w:rPr>
          <w:rFonts w:ascii="Arial" w:hAnsi="Arial"/>
          <w:b/>
          <w:bCs/>
          <w:lang w:val="es-ES_tradnl"/>
        </w:rPr>
      </w:pPr>
    </w:p>
    <w:p w:rsidR="006F5B0A" w:rsidRPr="004E58AE" w:rsidRDefault="006F5B0A" w:rsidP="006F5B0A">
      <w:pPr>
        <w:pStyle w:val="Standard"/>
        <w:rPr>
          <w:rFonts w:ascii="Arial" w:hAnsi="Arial"/>
          <w:b/>
          <w:bCs/>
          <w:lang w:val="es-ES_tradnl"/>
        </w:rPr>
      </w:pPr>
      <w:r w:rsidRPr="004E58AE">
        <w:rPr>
          <w:rFonts w:ascii="Arial" w:hAnsi="Arial"/>
          <w:b/>
          <w:bCs/>
          <w:lang w:val="es-ES_tradnl"/>
        </w:rPr>
        <w:t>Documento 5: Un malestar social por la fiscalidad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>«</w:t>
      </w:r>
      <w:proofErr w:type="spellStart"/>
      <w:r w:rsidRPr="004E58AE">
        <w:rPr>
          <w:rFonts w:ascii="Arial" w:hAnsi="Arial"/>
          <w:lang w:val="es-ES_tradnl"/>
        </w:rPr>
        <w:t>Morira</w:t>
      </w:r>
      <w:proofErr w:type="spellEnd"/>
      <w:r w:rsidRPr="004E58AE">
        <w:rPr>
          <w:rFonts w:ascii="Arial" w:hAnsi="Arial"/>
          <w:lang w:val="es-ES_tradnl"/>
        </w:rPr>
        <w:t xml:space="preserve"> el Corregidor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y el Receptor de la Aduana,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Oficiales, y </w:t>
      </w:r>
      <w:proofErr w:type="spellStart"/>
      <w:r w:rsidRPr="004E58AE">
        <w:rPr>
          <w:rFonts w:ascii="Arial" w:hAnsi="Arial"/>
          <w:lang w:val="es-ES_tradnl"/>
        </w:rPr>
        <w:t>Escrivanos</w:t>
      </w:r>
      <w:proofErr w:type="spellEnd"/>
      <w:r w:rsidRPr="004E58AE">
        <w:rPr>
          <w:rFonts w:ascii="Arial" w:hAnsi="Arial"/>
          <w:lang w:val="es-ES_tradnl"/>
        </w:rPr>
        <w:t>,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Y los hechos a su </w:t>
      </w:r>
      <w:proofErr w:type="spellStart"/>
      <w:r w:rsidRPr="004E58AE">
        <w:rPr>
          <w:rFonts w:ascii="Arial" w:hAnsi="Arial"/>
          <w:lang w:val="es-ES_tradnl"/>
        </w:rPr>
        <w:t>Vanda</w:t>
      </w:r>
      <w:proofErr w:type="spellEnd"/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O mui nobles </w:t>
      </w:r>
      <w:proofErr w:type="gramStart"/>
      <w:r w:rsidRPr="004E58AE">
        <w:rPr>
          <w:rFonts w:ascii="Arial" w:hAnsi="Arial"/>
          <w:lang w:val="es-ES_tradnl"/>
        </w:rPr>
        <w:t>ciudadanos¡</w:t>
      </w:r>
      <w:proofErr w:type="gramEnd"/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O mui mis caros </w:t>
      </w:r>
      <w:proofErr w:type="gramStart"/>
      <w:r w:rsidRPr="004E58AE">
        <w:rPr>
          <w:rFonts w:ascii="Arial" w:hAnsi="Arial"/>
          <w:lang w:val="es-ES_tradnl"/>
        </w:rPr>
        <w:t>hermanos¡</w:t>
      </w:r>
      <w:proofErr w:type="gramEnd"/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sino </w:t>
      </w:r>
      <w:proofErr w:type="spellStart"/>
      <w:r w:rsidRPr="004E58AE">
        <w:rPr>
          <w:rFonts w:ascii="Arial" w:hAnsi="Arial"/>
          <w:lang w:val="es-ES_tradnl"/>
        </w:rPr>
        <w:t>mirais</w:t>
      </w:r>
      <w:proofErr w:type="spellEnd"/>
      <w:r w:rsidRPr="004E58AE">
        <w:rPr>
          <w:rFonts w:ascii="Arial" w:hAnsi="Arial"/>
          <w:lang w:val="es-ES_tradnl"/>
        </w:rPr>
        <w:t xml:space="preserve"> por si propios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¿</w:t>
      </w:r>
      <w:proofErr w:type="spellStart"/>
      <w:r w:rsidRPr="004E58AE">
        <w:rPr>
          <w:rFonts w:ascii="Arial" w:hAnsi="Arial"/>
          <w:lang w:val="es-ES_tradnl"/>
        </w:rPr>
        <w:t>quien</w:t>
      </w:r>
      <w:proofErr w:type="spellEnd"/>
      <w:r w:rsidRPr="004E58AE">
        <w:rPr>
          <w:rFonts w:ascii="Arial" w:hAnsi="Arial"/>
          <w:lang w:val="es-ES_tradnl"/>
        </w:rPr>
        <w:t xml:space="preserve"> </w:t>
      </w:r>
      <w:proofErr w:type="spellStart"/>
      <w:r w:rsidRPr="004E58AE">
        <w:rPr>
          <w:rFonts w:ascii="Arial" w:hAnsi="Arial"/>
          <w:lang w:val="es-ES_tradnl"/>
        </w:rPr>
        <w:t>pensais</w:t>
      </w:r>
      <w:proofErr w:type="spellEnd"/>
      <w:r w:rsidRPr="004E58AE">
        <w:rPr>
          <w:rFonts w:ascii="Arial" w:hAnsi="Arial"/>
          <w:lang w:val="es-ES_tradnl"/>
        </w:rPr>
        <w:t xml:space="preserve"> ha de mirar?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Solo el Sacerdocio Estado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lo tenemos reservado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para q' absuelva las culpas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de lo mucho q' han robado.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Viva Nuestro gran Monarca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viva pues Carlos Tercero,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Y muera todo Aduanero.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Esten prontos y advertidos</w:t>
      </w:r>
    </w:p>
    <w:p w:rsidR="006F5B0A" w:rsidRPr="004E58AE" w:rsidRDefault="006F5B0A" w:rsidP="006F5B0A">
      <w:pPr>
        <w:pStyle w:val="Standard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 xml:space="preserve"> a nuestros gritos y </w:t>
      </w:r>
      <w:proofErr w:type="spellStart"/>
      <w:r w:rsidRPr="004E58AE">
        <w:rPr>
          <w:rFonts w:ascii="Arial" w:hAnsi="Arial"/>
          <w:lang w:val="es-ES_tradnl"/>
        </w:rPr>
        <w:t>silvos</w:t>
      </w:r>
      <w:proofErr w:type="spellEnd"/>
      <w:r w:rsidRPr="004E58AE">
        <w:rPr>
          <w:rFonts w:ascii="Arial" w:hAnsi="Arial"/>
          <w:lang w:val="es-ES_tradnl"/>
        </w:rPr>
        <w:t xml:space="preserve"> ...»</w:t>
      </w:r>
    </w:p>
    <w:p w:rsidR="006F5B0A" w:rsidRPr="004E58AE" w:rsidRDefault="006F5B0A" w:rsidP="006F5B0A">
      <w:pPr>
        <w:pStyle w:val="Standard"/>
        <w:jc w:val="right"/>
        <w:rPr>
          <w:rFonts w:ascii="Arial" w:hAnsi="Arial"/>
          <w:lang w:val="es-ES_tradnl"/>
        </w:rPr>
      </w:pPr>
      <w:r w:rsidRPr="004E58AE">
        <w:rPr>
          <w:rFonts w:ascii="Arial" w:hAnsi="Arial"/>
          <w:lang w:val="es-ES_tradnl"/>
        </w:rPr>
        <w:t>Pasquín que se puso en la ciudad de Arequipa, 1° de enero de 1780.</w:t>
      </w:r>
    </w:p>
    <w:p w:rsidR="006F5B0A" w:rsidRPr="004E58AE" w:rsidRDefault="006F5B0A" w:rsidP="006F5B0A">
      <w:pPr>
        <w:pStyle w:val="Standard"/>
        <w:jc w:val="right"/>
        <w:rPr>
          <w:rFonts w:ascii="Arial" w:hAnsi="Arial"/>
          <w:lang w:val="es-ES_tradnl"/>
        </w:rPr>
      </w:pPr>
      <w:r w:rsidRPr="004E58AE">
        <w:rPr>
          <w:rFonts w:ascii="Arial" w:hAnsi="Arial"/>
          <w:u w:val="single"/>
          <w:lang w:val="es-ES_tradnl"/>
        </w:rPr>
        <w:t>Fuente</w:t>
      </w:r>
      <w:r w:rsidRPr="004E58AE">
        <w:rPr>
          <w:rFonts w:ascii="Arial" w:hAnsi="Arial"/>
          <w:lang w:val="es-ES_tradnl"/>
        </w:rPr>
        <w:t>: C. D. Valcárcel</w:t>
      </w:r>
      <w:r w:rsidRPr="004E58AE">
        <w:rPr>
          <w:rFonts w:ascii="Arial" w:hAnsi="Arial"/>
          <w:i/>
          <w:lang w:val="es-ES_tradnl"/>
        </w:rPr>
        <w:t>, La rebelión de Túpac Amaru. Vol.2</w:t>
      </w:r>
      <w:r w:rsidRPr="004E58AE">
        <w:rPr>
          <w:rFonts w:ascii="Arial" w:hAnsi="Arial"/>
          <w:lang w:val="es-ES_tradnl"/>
        </w:rPr>
        <w:t>, 1971, p.108.</w:t>
      </w:r>
    </w:p>
    <w:p w:rsidR="006F5B0A" w:rsidRDefault="006F5B0A" w:rsidP="00512D72">
      <w:pPr>
        <w:pStyle w:val="Standard"/>
        <w:rPr>
          <w:rFonts w:ascii="Arial" w:hAnsi="Arial"/>
          <w:lang w:val="es-ES_tradnl"/>
        </w:rPr>
      </w:pPr>
    </w:p>
    <w:p w:rsidR="006F5B0A" w:rsidRPr="00512D72" w:rsidRDefault="006F5B0A" w:rsidP="00512D72">
      <w:pPr>
        <w:pStyle w:val="Standard"/>
        <w:rPr>
          <w:rFonts w:ascii="Arial" w:hAnsi="Arial"/>
          <w:b/>
          <w:bCs/>
          <w:lang w:val="es-ES_tradnl"/>
        </w:rPr>
      </w:pPr>
    </w:p>
    <w:sectPr w:rsidR="006F5B0A" w:rsidRPr="00512D72" w:rsidSect="00512D72">
      <w:pgSz w:w="11906" w:h="16838"/>
      <w:pgMar w:top="1081" w:right="851" w:bottom="102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Segoe UI Symbol"/>
    <w:panose1 w:val="020B0604020202020204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Fredericka the Great">
    <w:panose1 w:val="020B0604020202020204"/>
    <w:charset w:val="00"/>
    <w:family w:val="auto"/>
    <w:pitch w:val="variable"/>
    <w:sig w:usb0="80000027" w:usb1="4000004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nne">
    <w:panose1 w:val="020B0604020202020204"/>
    <w:charset w:val="00"/>
    <w:family w:val="auto"/>
    <w:notTrueType/>
    <w:pitch w:val="variable"/>
    <w:sig w:usb0="0000000F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DIN Pro Condensed Light">
    <w:altName w:val="Calibri"/>
    <w:panose1 w:val="020B0604020202020204"/>
    <w:charset w:val="4D"/>
    <w:family w:val="swiss"/>
    <w:notTrueType/>
    <w:pitch w:val="variable"/>
    <w:sig w:usb0="A00002BF" w:usb1="4000207B" w:usb2="00000008" w:usb3="00000000" w:csb0="00000097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iberation Serif">
    <w:altName w:val="Times New Roman"/>
    <w:panose1 w:val="020B0604020202020204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C547A"/>
    <w:multiLevelType w:val="hybridMultilevel"/>
    <w:tmpl w:val="813405F6"/>
    <w:lvl w:ilvl="0" w:tplc="0AD4BE52">
      <w:start w:val="1"/>
      <w:numFmt w:val="decimal"/>
      <w:pStyle w:val="Normalquestions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4A4B85"/>
    <w:multiLevelType w:val="multilevel"/>
    <w:tmpl w:val="F22633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514E553C"/>
    <w:multiLevelType w:val="multilevel"/>
    <w:tmpl w:val="3F5AB7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767311079">
    <w:abstractNumId w:val="0"/>
    <w:lvlOverride w:ilvl="0">
      <w:startOverride w:val="1"/>
    </w:lvlOverride>
  </w:num>
  <w:num w:numId="2" w16cid:durableId="732854357">
    <w:abstractNumId w:val="0"/>
    <w:lvlOverride w:ilvl="0">
      <w:startOverride w:val="1"/>
    </w:lvlOverride>
  </w:num>
  <w:num w:numId="3" w16cid:durableId="181550362">
    <w:abstractNumId w:val="0"/>
    <w:lvlOverride w:ilvl="0">
      <w:startOverride w:val="1"/>
    </w:lvlOverride>
  </w:num>
  <w:num w:numId="4" w16cid:durableId="236937717">
    <w:abstractNumId w:val="0"/>
    <w:lvlOverride w:ilvl="0">
      <w:startOverride w:val="1"/>
    </w:lvlOverride>
  </w:num>
  <w:num w:numId="5" w16cid:durableId="1297249568">
    <w:abstractNumId w:val="1"/>
  </w:num>
  <w:num w:numId="6" w16cid:durableId="1857965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297"/>
    <w:rsid w:val="0009319D"/>
    <w:rsid w:val="000F7413"/>
    <w:rsid w:val="001F66A7"/>
    <w:rsid w:val="00275440"/>
    <w:rsid w:val="002C21CC"/>
    <w:rsid w:val="00364845"/>
    <w:rsid w:val="00405E76"/>
    <w:rsid w:val="00512D72"/>
    <w:rsid w:val="0059152E"/>
    <w:rsid w:val="005949E0"/>
    <w:rsid w:val="006B32AC"/>
    <w:rsid w:val="006F5B0A"/>
    <w:rsid w:val="007C1138"/>
    <w:rsid w:val="007E5957"/>
    <w:rsid w:val="00807A88"/>
    <w:rsid w:val="00896A15"/>
    <w:rsid w:val="009B06AB"/>
    <w:rsid w:val="00A006F5"/>
    <w:rsid w:val="00A30F68"/>
    <w:rsid w:val="00A66BBD"/>
    <w:rsid w:val="00B05EBC"/>
    <w:rsid w:val="00B40AFA"/>
    <w:rsid w:val="00BD7297"/>
    <w:rsid w:val="00C83426"/>
    <w:rsid w:val="00EA7737"/>
    <w:rsid w:val="00EE213D"/>
    <w:rsid w:val="00EE5E50"/>
    <w:rsid w:val="00F0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2FBCD"/>
  <w15:chartTrackingRefBased/>
  <w15:docId w15:val="{3F9B514D-F928-BC47-8630-CA25D6A4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6AB"/>
    <w:pPr>
      <w:jc w:val="both"/>
    </w:pPr>
    <w:rPr>
      <w:rFonts w:ascii="Avenir Book" w:hAnsi="Avenir Book" w:cs="Times New Roman"/>
      <w:kern w:val="0"/>
      <w:sz w:val="20"/>
      <w:lang w:val="es-ES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B06AB"/>
    <w:pPr>
      <w:keepNext/>
      <w:keepLines/>
      <w:outlineLvl w:val="0"/>
    </w:pPr>
    <w:rPr>
      <w:rFonts w:ascii="Fredericka the Great" w:eastAsia="Arial" w:hAnsi="Fredericka the Great" w:cs="Arial"/>
      <w:color w:val="385623" w:themeColor="accent6" w:themeShade="80"/>
      <w:sz w:val="28"/>
      <w:szCs w:val="40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30F68"/>
    <w:pPr>
      <w:keepNext/>
      <w:keepLines/>
      <w:spacing w:before="40"/>
      <w:jc w:val="left"/>
      <w:outlineLvl w:val="1"/>
    </w:pPr>
    <w:rPr>
      <w:rFonts w:ascii="Marianne" w:eastAsiaTheme="majorEastAsia" w:hAnsi="Marianne" w:cstheme="majorBidi"/>
      <w:color w:val="538135" w:themeColor="accent6" w:themeShade="BF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B05EBC"/>
    <w:pPr>
      <w:keepNext/>
      <w:keepLines/>
      <w:spacing w:before="40"/>
      <w:outlineLvl w:val="2"/>
    </w:pPr>
    <w:rPr>
      <w:rFonts w:ascii="Arial" w:eastAsiaTheme="majorEastAsia" w:hAnsi="Arial" w:cstheme="majorBidi"/>
      <w:b/>
      <w:i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B05EBC"/>
    <w:pPr>
      <w:keepNext/>
      <w:keepLines/>
      <w:spacing w:before="40"/>
      <w:jc w:val="left"/>
      <w:outlineLvl w:val="3"/>
    </w:pPr>
    <w:rPr>
      <w:rFonts w:ascii="Arial" w:eastAsiaTheme="majorEastAsia" w:hAnsi="Arial"/>
      <w:b/>
      <w:color w:val="000000" w:themeColor="text1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7E5957"/>
    <w:pPr>
      <w:keepNext/>
      <w:keepLines/>
      <w:spacing w:before="40"/>
      <w:outlineLvl w:val="4"/>
    </w:pPr>
    <w:rPr>
      <w:rFonts w:eastAsiaTheme="majorEastAsia" w:cstheme="majorBidi"/>
      <w:color w:val="8EAADB" w:themeColor="accent1" w:themeTint="99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aliases w:val="Docs"/>
    <w:basedOn w:val="Policepardfaut"/>
    <w:uiPriority w:val="22"/>
    <w:qFormat/>
    <w:rsid w:val="00EA7737"/>
    <w:rPr>
      <w:rFonts w:ascii="Avenir Book" w:hAnsi="Avenir Book"/>
      <w:b/>
      <w:bCs/>
      <w:i w:val="0"/>
      <w:caps w:val="0"/>
      <w:smallCaps w:val="0"/>
      <w:strike w:val="0"/>
      <w:dstrike w:val="0"/>
      <w:vanish w:val="0"/>
      <w:color w:val="auto"/>
      <w:sz w:val="24"/>
      <w:u w:val="none"/>
      <w:vertAlign w:val="baseline"/>
    </w:rPr>
  </w:style>
  <w:style w:type="character" w:customStyle="1" w:styleId="Titre1Car">
    <w:name w:val="Titre 1 Car"/>
    <w:basedOn w:val="Policepardfaut"/>
    <w:link w:val="Titre1"/>
    <w:uiPriority w:val="9"/>
    <w:rsid w:val="009B06AB"/>
    <w:rPr>
      <w:rFonts w:ascii="Fredericka the Great" w:eastAsia="Arial" w:hAnsi="Fredericka the Great" w:cs="Arial"/>
      <w:color w:val="385623" w:themeColor="accent6" w:themeShade="80"/>
      <w:kern w:val="0"/>
      <w:sz w:val="28"/>
      <w:szCs w:val="40"/>
      <w:u w:val="single"/>
      <w:lang w:val="es-ES"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B05EBC"/>
    <w:rPr>
      <w:rFonts w:ascii="Arial" w:eastAsiaTheme="majorEastAsia" w:hAnsi="Arial" w:cstheme="majorBidi"/>
      <w:b/>
      <w:i/>
      <w:color w:val="1F3763" w:themeColor="accent1" w:themeShade="7F"/>
      <w:kern w:val="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30F68"/>
    <w:rPr>
      <w:rFonts w:ascii="Marianne" w:eastAsiaTheme="majorEastAsia" w:hAnsi="Marianne" w:cstheme="majorBidi"/>
      <w:color w:val="538135" w:themeColor="accent6" w:themeShade="BF"/>
      <w:kern w:val="0"/>
      <w:sz w:val="22"/>
      <w:szCs w:val="26"/>
      <w:lang w:eastAsia="fr-FR"/>
      <w14:ligatures w14:val="none"/>
    </w:rPr>
  </w:style>
  <w:style w:type="paragraph" w:customStyle="1" w:styleId="COURS">
    <w:name w:val="COURS"/>
    <w:basedOn w:val="Normal"/>
    <w:qFormat/>
    <w:rsid w:val="00A30F68"/>
  </w:style>
  <w:style w:type="paragraph" w:styleId="Titre">
    <w:name w:val="Title"/>
    <w:aliases w:val="Titre4"/>
    <w:basedOn w:val="Normal"/>
    <w:next w:val="Normal"/>
    <w:link w:val="TitreCar"/>
    <w:autoRedefine/>
    <w:uiPriority w:val="10"/>
    <w:qFormat/>
    <w:rsid w:val="0059152E"/>
    <w:pPr>
      <w:contextualSpacing/>
      <w:jc w:val="left"/>
    </w:pPr>
    <w:rPr>
      <w:rFonts w:eastAsiaTheme="majorEastAsia" w:cstheme="majorBidi"/>
      <w:b/>
      <w:i/>
      <w:color w:val="9CC2E5" w:themeColor="accent5" w:themeTint="99"/>
      <w:spacing w:val="-10"/>
      <w:kern w:val="24"/>
      <w:szCs w:val="56"/>
    </w:rPr>
  </w:style>
  <w:style w:type="character" w:customStyle="1" w:styleId="TitreCar">
    <w:name w:val="Titre Car"/>
    <w:aliases w:val="Titre4 Car"/>
    <w:basedOn w:val="Policepardfaut"/>
    <w:link w:val="Titre"/>
    <w:uiPriority w:val="10"/>
    <w:rsid w:val="0059152E"/>
    <w:rPr>
      <w:rFonts w:ascii="Avenir Book" w:eastAsiaTheme="majorEastAsia" w:hAnsi="Avenir Book" w:cstheme="majorBidi"/>
      <w:b/>
      <w:i/>
      <w:color w:val="9CC2E5" w:themeColor="accent5" w:themeTint="99"/>
      <w:spacing w:val="-10"/>
      <w:kern w:val="24"/>
      <w:szCs w:val="56"/>
      <w:lang w:val="es-ES_tradn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75440"/>
    <w:pPr>
      <w:keepNext/>
      <w:keepLines/>
      <w:spacing w:after="320" w:line="276" w:lineRule="auto"/>
      <w:jc w:val="left"/>
    </w:pPr>
    <w:rPr>
      <w:rFonts w:ascii="Fredericka the Great" w:eastAsia="Arial" w:hAnsi="Fredericka the Great" w:cs="Arial"/>
      <w:color w:val="FF0000"/>
      <w:szCs w:val="30"/>
      <w:u w:val="single"/>
      <w:lang w:val="fr"/>
    </w:rPr>
  </w:style>
  <w:style w:type="character" w:customStyle="1" w:styleId="Sous-titreCar">
    <w:name w:val="Sous-titre Car"/>
    <w:basedOn w:val="Policepardfaut"/>
    <w:link w:val="Sous-titre"/>
    <w:uiPriority w:val="11"/>
    <w:rsid w:val="00275440"/>
    <w:rPr>
      <w:rFonts w:ascii="Fredericka the Great" w:eastAsia="Arial" w:hAnsi="Fredericka the Great" w:cs="Arial"/>
      <w:color w:val="FF0000"/>
      <w:kern w:val="0"/>
      <w:szCs w:val="30"/>
      <w:u w:val="single"/>
      <w:lang w:val="fr" w:eastAsia="fr-FR"/>
      <w14:ligatures w14:val="none"/>
    </w:rPr>
  </w:style>
  <w:style w:type="character" w:customStyle="1" w:styleId="Titre4Car">
    <w:name w:val="Titre 4 Car"/>
    <w:basedOn w:val="Policepardfaut"/>
    <w:link w:val="Titre4"/>
    <w:uiPriority w:val="9"/>
    <w:rsid w:val="00B05EBC"/>
    <w:rPr>
      <w:rFonts w:ascii="Arial" w:eastAsiaTheme="majorEastAsia" w:hAnsi="Arial"/>
      <w:b/>
      <w:color w:val="000000" w:themeColor="text1"/>
      <w:kern w:val="0"/>
      <w:lang w:val="es-ES" w:eastAsia="fr-FR"/>
    </w:rPr>
  </w:style>
  <w:style w:type="character" w:customStyle="1" w:styleId="Titre5Car">
    <w:name w:val="Titre 5 Car"/>
    <w:basedOn w:val="Policepardfaut"/>
    <w:link w:val="Titre5"/>
    <w:uiPriority w:val="9"/>
    <w:rsid w:val="007E5957"/>
    <w:rPr>
      <w:rFonts w:ascii="Avenir Book" w:eastAsiaTheme="majorEastAsia" w:hAnsi="Avenir Book" w:cstheme="majorBidi"/>
      <w:color w:val="8EAADB" w:themeColor="accent1" w:themeTint="99"/>
      <w:sz w:val="20"/>
      <w:u w:val="single"/>
      <w:lang w:val="es-ES_tradnl"/>
    </w:rPr>
  </w:style>
  <w:style w:type="paragraph" w:customStyle="1" w:styleId="Normaldocumentencadr">
    <w:name w:val="Normal document encadré"/>
    <w:basedOn w:val="Normal"/>
    <w:qFormat/>
    <w:rsid w:val="009B06AB"/>
    <w:pPr>
      <w:pBdr>
        <w:left w:val="single" w:sz="8" w:space="4" w:color="9CC2E5" w:themeColor="accent5" w:themeTint="99"/>
        <w:bottom w:val="single" w:sz="8" w:space="1" w:color="9CC2E5" w:themeColor="accent5" w:themeTint="99"/>
        <w:right w:val="single" w:sz="8" w:space="4" w:color="9CC2E5" w:themeColor="accent5" w:themeTint="99"/>
      </w:pBdr>
    </w:pPr>
    <w:rPr>
      <w:rFonts w:eastAsia="MS Mincho" w:cs="Gill Sans Light"/>
      <w:color w:val="000000" w:themeColor="text1"/>
      <w:szCs w:val="20"/>
      <w:lang w:eastAsia="en-US"/>
      <w14:ligatures w14:val="standardContextual"/>
    </w:rPr>
  </w:style>
  <w:style w:type="paragraph" w:customStyle="1" w:styleId="Normalquestions">
    <w:name w:val="Normal questions"/>
    <w:basedOn w:val="Paragraphedeliste"/>
    <w:autoRedefine/>
    <w:qFormat/>
    <w:rsid w:val="009B06AB"/>
    <w:pPr>
      <w:numPr>
        <w:numId w:val="4"/>
      </w:numPr>
      <w:shd w:val="clear" w:color="auto" w:fill="DEEAF6" w:themeFill="accent5" w:themeFillTint="33"/>
    </w:pPr>
    <w:rPr>
      <w:rFonts w:cs="DIN Pro Condensed Light"/>
      <w:color w:val="000000" w:themeColor="text1"/>
      <w:szCs w:val="20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EA7737"/>
    <w:pPr>
      <w:ind w:left="720"/>
      <w:contextualSpacing/>
    </w:pPr>
    <w:rPr>
      <w:rFonts w:cs="Mangal"/>
      <w:szCs w:val="21"/>
    </w:rPr>
  </w:style>
  <w:style w:type="paragraph" w:customStyle="1" w:styleId="Normaldocument">
    <w:name w:val="Normal document"/>
    <w:basedOn w:val="Paragraphedeliste"/>
    <w:qFormat/>
    <w:rsid w:val="00EA7737"/>
    <w:pPr>
      <w:shd w:val="clear" w:color="auto" w:fill="FFF2CC" w:themeFill="accent4" w:themeFillTint="33"/>
      <w:spacing w:line="276" w:lineRule="auto"/>
      <w:ind w:left="360" w:hanging="360"/>
    </w:pPr>
    <w:rPr>
      <w:rFonts w:cs="DIN Pro Condensed Light"/>
      <w:color w:val="000000" w:themeColor="text1"/>
      <w:szCs w:val="20"/>
      <w14:ligatures w14:val="standardContextual"/>
    </w:rPr>
  </w:style>
  <w:style w:type="paragraph" w:customStyle="1" w:styleId="Titredocuments">
    <w:name w:val="Titre documents"/>
    <w:basedOn w:val="Normal"/>
    <w:autoRedefine/>
    <w:qFormat/>
    <w:rsid w:val="00F04DCD"/>
    <w:pPr>
      <w:shd w:val="clear" w:color="auto" w:fill="E2EFD9" w:themeFill="accent6" w:themeFillTint="33"/>
    </w:pPr>
    <w:rPr>
      <w:b/>
    </w:rPr>
  </w:style>
  <w:style w:type="paragraph" w:customStyle="1" w:styleId="Standard">
    <w:name w:val="Standard"/>
    <w:rsid w:val="00BD729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  <w14:ligatures w14:val="none"/>
    </w:rPr>
  </w:style>
  <w:style w:type="paragraph" w:customStyle="1" w:styleId="Figure">
    <w:name w:val="Figure"/>
    <w:basedOn w:val="Lgende"/>
    <w:rsid w:val="00BD7297"/>
    <w:pPr>
      <w:suppressLineNumbers/>
      <w:suppressAutoHyphens/>
      <w:autoSpaceDN w:val="0"/>
      <w:spacing w:before="120" w:after="120"/>
      <w:jc w:val="left"/>
      <w:textAlignment w:val="baseline"/>
    </w:pPr>
    <w:rPr>
      <w:rFonts w:ascii="Liberation Serif" w:eastAsia="NSimSun" w:hAnsi="Liberation Serif" w:cs="Arial"/>
      <w:color w:val="auto"/>
      <w:kern w:val="3"/>
      <w:sz w:val="24"/>
      <w:szCs w:val="24"/>
      <w:lang w:val="fr-FR" w:eastAsia="zh-CN" w:bidi="hi-IN"/>
    </w:rPr>
  </w:style>
  <w:style w:type="paragraph" w:styleId="Lgende">
    <w:name w:val="caption"/>
    <w:basedOn w:val="Normal"/>
    <w:next w:val="Normal"/>
    <w:unhideWhenUsed/>
    <w:qFormat/>
    <w:rsid w:val="00BD729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Contents">
    <w:name w:val="Table Contents"/>
    <w:basedOn w:val="Standard"/>
    <w:rsid w:val="006F5B0A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1386</Words>
  <Characters>7627</Characters>
  <Application>Microsoft Office Word</Application>
  <DocSecurity>0</DocSecurity>
  <Lines>63</Lines>
  <Paragraphs>17</Paragraphs>
  <ScaleCrop>false</ScaleCrop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Abrami</dc:creator>
  <cp:keywords/>
  <dc:description/>
  <cp:lastModifiedBy>José Abrami</cp:lastModifiedBy>
  <cp:revision>3</cp:revision>
  <dcterms:created xsi:type="dcterms:W3CDTF">2024-06-26T08:06:00Z</dcterms:created>
  <dcterms:modified xsi:type="dcterms:W3CDTF">2024-06-26T08:20:00Z</dcterms:modified>
</cp:coreProperties>
</file>