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693F" w:rsidRPr="00602EC9" w:rsidRDefault="00000000">
      <w:pPr>
        <w:pStyle w:val="Sansinterligne"/>
        <w:jc w:val="center"/>
        <w:rPr>
          <w:rFonts w:ascii="Arial" w:hAnsi="Arial"/>
          <w:b/>
          <w:bCs/>
          <w:sz w:val="28"/>
          <w:szCs w:val="28"/>
          <w:lang w:val="es-ES_tradnl"/>
        </w:rPr>
      </w:pPr>
      <w:r w:rsidRPr="00602EC9">
        <w:rPr>
          <w:noProof/>
          <w:lang w:val="es-ES_tradnl"/>
        </w:rPr>
        <mc:AlternateContent>
          <mc:Choice Requires="wps">
            <w:drawing>
              <wp:anchor distT="72390" distB="72390" distL="72390" distR="72390" simplePos="0" relativeHeight="8" behindDoc="0" locked="0" layoutInCell="0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-6350</wp:posOffset>
                </wp:positionV>
                <wp:extent cx="3171825" cy="342900"/>
                <wp:effectExtent l="0" t="0" r="0" b="0"/>
                <wp:wrapSquare wrapText="bothSides"/>
                <wp:docPr id="1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52693F" w:rsidRDefault="00000000">
                            <w:pPr>
                              <w:pStyle w:val="Sansinterligne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Guía de lectura de un cómic</w:t>
                            </w:r>
                          </w:p>
                        </w:txbxContent>
                      </wps:txbx>
                      <wps:bodyPr lIns="53975" tIns="53975" rIns="53975" bIns="539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left:0;text-align:left;margin-left:136.2pt;margin-top:-.5pt;width:249.75pt;height:27pt;z-index:8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" o:allowincell="f" strokeweight=".05pt">
                <v:textbox inset="4.25pt,4.25pt,4.25pt,4.25pt">
                  <w:txbxContent>
                    <w:p w:rsidR="0052693F" w:rsidRDefault="00000000">
                      <w:pPr>
                        <w:pStyle w:val="Sansinterligne"/>
                        <w:jc w:val="center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>Guía de lectura de un cómic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693F" w:rsidRPr="00602EC9" w:rsidRDefault="0052693F">
      <w:pPr>
        <w:pStyle w:val="Sansinterligne"/>
        <w:jc w:val="center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noProof/>
          <w:lang w:val="es-ES_tradnl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3111500" cy="422783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93F" w:rsidRPr="00602EC9" w:rsidRDefault="00000000">
      <w:pPr>
        <w:pStyle w:val="Sansinterligne"/>
        <w:ind w:firstLine="340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sz w:val="28"/>
          <w:szCs w:val="28"/>
          <w:lang w:val="es-ES_tradnl"/>
        </w:rPr>
        <w:t>Información general</w:t>
      </w:r>
      <w:r w:rsidRPr="00602EC9">
        <w:rPr>
          <w:rFonts w:ascii="Arial" w:hAnsi="Arial"/>
          <w:b/>
          <w:bCs/>
          <w:lang w:val="es-ES_tradnl"/>
        </w:rPr>
        <w:t xml:space="preserve"> </w:t>
      </w:r>
    </w:p>
    <w:p w:rsidR="0052693F" w:rsidRPr="00602EC9" w:rsidRDefault="0052693F">
      <w:pPr>
        <w:pStyle w:val="Sansinterligne"/>
        <w:ind w:firstLine="340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Título: </w:t>
      </w:r>
      <w:r w:rsidRPr="00602EC9">
        <w:rPr>
          <w:rFonts w:ascii="Arial" w:hAnsi="Arial"/>
          <w:b/>
          <w:bCs/>
          <w:color w:val="007FFF"/>
          <w:lang w:val="es-ES_tradnl"/>
        </w:rPr>
        <w:t xml:space="preserve">La </w:t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Bibliomula</w:t>
      </w:r>
      <w:proofErr w:type="spellEnd"/>
      <w:r w:rsidRPr="00602EC9">
        <w:rPr>
          <w:rFonts w:ascii="Arial" w:hAnsi="Arial"/>
          <w:b/>
          <w:bCs/>
          <w:color w:val="007FFF"/>
          <w:lang w:val="es-ES_tradnl"/>
        </w:rPr>
        <w:t xml:space="preserve"> de Córdoba</w:t>
      </w:r>
    </w:p>
    <w:p w:rsidR="0052693F" w:rsidRPr="00602EC9" w:rsidRDefault="00000000">
      <w:pPr>
        <w:pStyle w:val="Sansinterligne"/>
        <w:spacing w:before="57" w:after="57"/>
        <w:ind w:left="283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Autores: </w:t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Lupano</w:t>
      </w:r>
      <w:proofErr w:type="spellEnd"/>
      <w:r w:rsidRPr="00602EC9">
        <w:rPr>
          <w:rFonts w:ascii="Arial" w:hAnsi="Arial"/>
          <w:b/>
          <w:bCs/>
          <w:color w:val="007FFF"/>
          <w:lang w:val="es-ES_tradnl"/>
        </w:rPr>
        <w:t xml:space="preserve"> (guionista) y </w:t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Chemineau</w:t>
      </w:r>
      <w:proofErr w:type="spellEnd"/>
      <w:r w:rsidRPr="00602EC9">
        <w:rPr>
          <w:rFonts w:ascii="Arial" w:hAnsi="Arial"/>
          <w:b/>
          <w:bCs/>
          <w:color w:val="007FFF"/>
          <w:lang w:val="es-ES_tradnl"/>
        </w:rPr>
        <w:t xml:space="preserve"> (dibujante)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Colores: </w:t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Christophe</w:t>
      </w:r>
      <w:proofErr w:type="spellEnd"/>
      <w:r w:rsidRPr="00602EC9">
        <w:rPr>
          <w:rFonts w:ascii="Arial" w:hAnsi="Arial"/>
          <w:b/>
          <w:bCs/>
          <w:color w:val="007FFF"/>
          <w:lang w:val="es-ES_tradnl"/>
        </w:rPr>
        <w:t xml:space="preserve"> Bouchard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Traductor:</w:t>
      </w:r>
      <w:r w:rsidRPr="00602EC9">
        <w:rPr>
          <w:rFonts w:ascii="Arial" w:hAnsi="Arial"/>
          <w:color w:val="007FFF"/>
          <w:lang w:val="es-ES_tradnl"/>
        </w:rPr>
        <w:t xml:space="preserve"> </w:t>
      </w:r>
      <w:r w:rsidRPr="00602EC9">
        <w:rPr>
          <w:rFonts w:ascii="Arial" w:hAnsi="Arial"/>
          <w:b/>
          <w:bCs/>
          <w:color w:val="007FFF"/>
          <w:lang w:val="es-ES_tradnl"/>
        </w:rPr>
        <w:t>Eva Reyes de Uña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Editorial, colección: </w:t>
      </w:r>
      <w:r w:rsidRPr="00602EC9">
        <w:rPr>
          <w:rFonts w:ascii="Arial" w:hAnsi="Arial"/>
          <w:b/>
          <w:bCs/>
          <w:color w:val="007FFF"/>
          <w:lang w:val="es-ES_tradnl"/>
        </w:rPr>
        <w:t>Norma editorial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Fecha de publicación: </w:t>
      </w:r>
      <w:proofErr w:type="gramStart"/>
      <w:r w:rsidRPr="00602EC9">
        <w:rPr>
          <w:rFonts w:ascii="Arial" w:hAnsi="Arial"/>
          <w:b/>
          <w:bCs/>
          <w:color w:val="007FFF"/>
          <w:lang w:val="es-ES_tradnl"/>
        </w:rPr>
        <w:t>Octubre</w:t>
      </w:r>
      <w:proofErr w:type="gramEnd"/>
      <w:r w:rsidRPr="00602EC9">
        <w:rPr>
          <w:rFonts w:ascii="Arial" w:hAnsi="Arial"/>
          <w:b/>
          <w:bCs/>
          <w:color w:val="007FFF"/>
          <w:lang w:val="es-ES_tradnl"/>
        </w:rPr>
        <w:t xml:space="preserve"> de 2023</w:t>
      </w:r>
    </w:p>
    <w:p w:rsidR="0052693F" w:rsidRPr="00602EC9" w:rsidRDefault="00000000">
      <w:pPr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Número de páginas:  </w:t>
      </w:r>
      <w:r w:rsidRPr="00602EC9">
        <w:rPr>
          <w:rFonts w:ascii="Arial" w:hAnsi="Arial"/>
          <w:b/>
          <w:bCs/>
          <w:color w:val="007FFF"/>
          <w:lang w:val="es-ES_tradnl"/>
        </w:rPr>
        <w:t>257 páginas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¿Es una serie? </w:t>
      </w:r>
      <w:r w:rsidRPr="00602EC9">
        <w:rPr>
          <w:rFonts w:ascii="Arial" w:hAnsi="Arial"/>
          <w:b/>
          <w:bCs/>
          <w:color w:val="007FFF"/>
          <w:lang w:val="es-ES_tradnl"/>
        </w:rPr>
        <w:t>No</w:t>
      </w:r>
    </w:p>
    <w:p w:rsidR="0052693F" w:rsidRPr="00602EC9" w:rsidRDefault="00000000">
      <w:pPr>
        <w:pStyle w:val="Sansinterligne"/>
        <w:spacing w:before="57" w:after="57"/>
        <w:ind w:firstLine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¿Es una adaptación de una novela?: </w:t>
      </w:r>
      <w:r w:rsidRPr="00602EC9">
        <w:rPr>
          <w:rFonts w:ascii="Arial" w:hAnsi="Arial"/>
          <w:b/>
          <w:bCs/>
          <w:color w:val="007FFF"/>
          <w:lang w:val="es-ES_tradnl"/>
        </w:rPr>
        <w:t>No</w:t>
      </w:r>
    </w:p>
    <w:p w:rsidR="0052693F" w:rsidRPr="00602EC9" w:rsidRDefault="00000000">
      <w:pPr>
        <w:pStyle w:val="Sansinterligne"/>
        <w:spacing w:before="57" w:after="57"/>
        <w:ind w:left="340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Como cómic histórico, ¿a qué tipo pertenece? El tebeo es una </w:t>
      </w:r>
      <w:r w:rsidRPr="00602EC9">
        <w:rPr>
          <w:rFonts w:ascii="Arial" w:hAnsi="Arial"/>
          <w:b/>
          <w:bCs/>
          <w:color w:val="007FFF"/>
          <w:lang w:val="es-ES_tradnl"/>
        </w:rPr>
        <w:t>ficción histórica</w:t>
      </w:r>
    </w:p>
    <w:p w:rsidR="0052693F" w:rsidRPr="00602EC9" w:rsidRDefault="0052693F">
      <w:pPr>
        <w:pStyle w:val="Sansinterligne"/>
        <w:ind w:firstLine="340"/>
        <w:rPr>
          <w:rFonts w:ascii="Arial" w:hAnsi="Arial"/>
          <w:lang w:val="es-ES_tradnl"/>
        </w:rPr>
      </w:pPr>
    </w:p>
    <w:p w:rsidR="0052693F" w:rsidRPr="00602EC9" w:rsidRDefault="0052693F">
      <w:pPr>
        <w:pStyle w:val="Sansinterligne"/>
        <w:ind w:firstLine="340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ind w:firstLine="340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spacing w:before="114" w:after="114"/>
        <w:ind w:firstLine="340"/>
        <w:rPr>
          <w:rFonts w:ascii="Arial" w:hAnsi="Arial"/>
          <w:b/>
          <w:bCs/>
          <w:sz w:val="28"/>
          <w:szCs w:val="28"/>
          <w:lang w:val="es-ES_tradnl"/>
        </w:rPr>
      </w:pPr>
    </w:p>
    <w:p w:rsidR="0052693F" w:rsidRPr="00602EC9" w:rsidRDefault="0052693F">
      <w:pPr>
        <w:pStyle w:val="Sansinterligne"/>
        <w:spacing w:before="114" w:after="114"/>
        <w:ind w:firstLine="340"/>
        <w:rPr>
          <w:rFonts w:ascii="Arial" w:hAnsi="Arial"/>
          <w:b/>
          <w:bCs/>
          <w:sz w:val="28"/>
          <w:szCs w:val="28"/>
          <w:lang w:val="es-ES_tradnl"/>
        </w:rPr>
      </w:pPr>
    </w:p>
    <w:p w:rsidR="0052693F" w:rsidRPr="00602EC9" w:rsidRDefault="0052693F">
      <w:pPr>
        <w:pStyle w:val="Sansinterligne"/>
        <w:spacing w:before="114" w:after="114"/>
        <w:ind w:firstLine="340"/>
        <w:rPr>
          <w:rFonts w:ascii="Arial" w:hAnsi="Arial"/>
          <w:b/>
          <w:bCs/>
          <w:sz w:val="28"/>
          <w:szCs w:val="28"/>
          <w:lang w:val="es-ES_tradnl"/>
        </w:rPr>
      </w:pPr>
    </w:p>
    <w:p w:rsidR="0052693F" w:rsidRPr="00602EC9" w:rsidRDefault="0052693F">
      <w:pPr>
        <w:pStyle w:val="Sansinterligne"/>
        <w:spacing w:before="114" w:after="114"/>
        <w:ind w:firstLine="340"/>
        <w:rPr>
          <w:rFonts w:ascii="Arial" w:hAnsi="Arial"/>
          <w:b/>
          <w:bCs/>
          <w:sz w:val="28"/>
          <w:szCs w:val="28"/>
          <w:lang w:val="es-ES_tradnl"/>
        </w:rPr>
      </w:pPr>
    </w:p>
    <w:p w:rsidR="0052693F" w:rsidRPr="00602EC9" w:rsidRDefault="00000000">
      <w:pPr>
        <w:pStyle w:val="Sansinterligne"/>
        <w:spacing w:before="114" w:after="114"/>
        <w:ind w:firstLine="340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sz w:val="28"/>
          <w:szCs w:val="28"/>
          <w:lang w:val="es-ES_tradnl"/>
        </w:rPr>
        <w:t>Narración y personajes</w:t>
      </w:r>
      <w:r w:rsidRPr="00602EC9">
        <w:rPr>
          <w:rFonts w:ascii="Arial" w:hAnsi="Arial"/>
          <w:b/>
          <w:bCs/>
          <w:lang w:val="es-ES_tradnl"/>
        </w:rPr>
        <w:t xml:space="preserve"> </w:t>
      </w:r>
    </w:p>
    <w:p w:rsidR="0052693F" w:rsidRPr="00602EC9" w:rsidRDefault="00000000">
      <w:pPr>
        <w:spacing w:before="114" w:after="114"/>
        <w:jc w:val="both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-</w:t>
      </w:r>
      <w:r w:rsidRPr="00602EC9">
        <w:rPr>
          <w:rFonts w:ascii="Arial" w:hAnsi="Arial"/>
          <w:b/>
          <w:bCs/>
          <w:lang w:val="es-ES_tradnl"/>
        </w:rPr>
        <w:t>Escenario</w:t>
      </w:r>
      <w:r w:rsidRPr="00602EC9">
        <w:rPr>
          <w:rFonts w:ascii="Arial" w:hAnsi="Arial"/>
          <w:lang w:val="es-ES_tradnl"/>
        </w:rPr>
        <w:t xml:space="preserve"> (el marco narrativo en pocas líneas):</w:t>
      </w:r>
      <w:r w:rsidRPr="00602EC9">
        <w:rPr>
          <w:rFonts w:ascii="Arial" w:hAnsi="Arial"/>
          <w:color w:val="007FFF"/>
          <w:lang w:val="es-ES_tradnl"/>
        </w:rPr>
        <w:t xml:space="preserve"> El tebeo trata del periodo de la Edad Media y más precisamente de la época de la dinastía de los Omeyas en el Califato de Córdoba. La historia se </w:t>
      </w:r>
      <w:r w:rsidR="00A32FF7" w:rsidRPr="00602EC9">
        <w:rPr>
          <w:rFonts w:ascii="Arial" w:hAnsi="Arial"/>
          <w:color w:val="007FFF"/>
          <w:lang w:val="es-ES_tradnl"/>
        </w:rPr>
        <w:t>desarrolla</w:t>
      </w:r>
      <w:r w:rsidRPr="00602EC9">
        <w:rPr>
          <w:rFonts w:ascii="Arial" w:hAnsi="Arial"/>
          <w:color w:val="007FFF"/>
          <w:lang w:val="es-ES_tradnl"/>
        </w:rPr>
        <w:t xml:space="preserve"> en el año 976 durante el reinado del califa </w:t>
      </w:r>
      <w:proofErr w:type="spellStart"/>
      <w:r w:rsidRPr="00602EC9">
        <w:rPr>
          <w:rFonts w:ascii="Arial" w:hAnsi="Arial"/>
          <w:color w:val="007FFF"/>
          <w:lang w:val="es-ES_tradnl"/>
        </w:rPr>
        <w:t>Hisham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 que sólo tenía 11 años cuando </w:t>
      </w:r>
      <w:r w:rsidR="00A32FF7" w:rsidRPr="00602EC9">
        <w:rPr>
          <w:rFonts w:ascii="Arial" w:hAnsi="Arial"/>
          <w:color w:val="007FFF"/>
          <w:lang w:val="es-ES_tradnl"/>
        </w:rPr>
        <w:t>accedió</w:t>
      </w:r>
      <w:r w:rsidRPr="00602EC9">
        <w:rPr>
          <w:rFonts w:ascii="Arial" w:hAnsi="Arial"/>
          <w:color w:val="007FFF"/>
          <w:lang w:val="es-ES_tradnl"/>
        </w:rPr>
        <w:t xml:space="preserve"> al trono. </w:t>
      </w:r>
    </w:p>
    <w:p w:rsidR="0052693F" w:rsidRPr="00602EC9" w:rsidRDefault="00000000">
      <w:pPr>
        <w:jc w:val="both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ab/>
      </w:r>
      <w:r w:rsidRPr="00602EC9">
        <w:rPr>
          <w:rFonts w:ascii="Arial" w:hAnsi="Arial"/>
          <w:color w:val="007FFF"/>
          <w:lang w:val="es-ES_tradnl"/>
        </w:rPr>
        <w:t xml:space="preserve">El tebeo cuenta la historia de </w:t>
      </w:r>
      <w:proofErr w:type="spellStart"/>
      <w:r w:rsidRPr="00602EC9">
        <w:rPr>
          <w:rFonts w:ascii="Arial" w:hAnsi="Arial"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el bibliotecario del Califa, de Marwan su ex aprendiz copista, de </w:t>
      </w:r>
      <w:proofErr w:type="spellStart"/>
      <w:r w:rsidRPr="00602EC9">
        <w:rPr>
          <w:rFonts w:ascii="Arial" w:hAnsi="Arial"/>
          <w:color w:val="007FFF"/>
          <w:lang w:val="es-ES_tradnl"/>
        </w:rPr>
        <w:t>Lubna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una copista y también de una mula. Seguimos las tribulaciones de este grupo peculiar que intenta salvar los libros de la biblioteca de Córdoba. En efecto, el califa Abd el-Rahman III y su hijo Al-</w:t>
      </w:r>
      <w:proofErr w:type="spellStart"/>
      <w:r w:rsidRPr="00602EC9">
        <w:rPr>
          <w:rFonts w:ascii="Arial" w:hAnsi="Arial"/>
          <w:color w:val="007FFF"/>
          <w:lang w:val="es-ES_tradnl"/>
        </w:rPr>
        <w:t>Hakam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 hicieron de Córdoba la ciudad capital de los saberes en Occidente. Pero cuando se muere Al-</w:t>
      </w:r>
      <w:proofErr w:type="spellStart"/>
      <w:r w:rsidRPr="00602EC9">
        <w:rPr>
          <w:rFonts w:ascii="Arial" w:hAnsi="Arial"/>
          <w:color w:val="007FFF"/>
          <w:lang w:val="es-ES_tradnl"/>
        </w:rPr>
        <w:t>Hakam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II, su hijo </w:t>
      </w:r>
      <w:proofErr w:type="spellStart"/>
      <w:r w:rsidRPr="00602EC9">
        <w:rPr>
          <w:rFonts w:ascii="Arial" w:hAnsi="Arial"/>
          <w:color w:val="007FFF"/>
          <w:lang w:val="es-ES_tradnl"/>
        </w:rPr>
        <w:t>Hisham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 tiene sólo once años.  El gran </w:t>
      </w:r>
      <w:proofErr w:type="spellStart"/>
      <w:r w:rsidRPr="00602EC9">
        <w:rPr>
          <w:rFonts w:ascii="Arial" w:hAnsi="Arial"/>
          <w:color w:val="007FFF"/>
          <w:lang w:val="es-ES_tradnl"/>
        </w:rPr>
        <w:t>vizir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, Almanzor toma esa ocasión para imponerse.  Hace una alianza con los religiosos y toma la decisión de quemar los libros profanos de la gran biblioteca de Córdoba. El tebeo nos permite entender el mosaico de culturas (judía, </w:t>
      </w:r>
      <w:r w:rsidR="00602EC9" w:rsidRPr="00602EC9">
        <w:rPr>
          <w:rFonts w:ascii="Arial" w:hAnsi="Arial"/>
          <w:color w:val="007FFF"/>
          <w:lang w:val="es-ES_tradnl"/>
        </w:rPr>
        <w:t>árabe</w:t>
      </w:r>
      <w:r w:rsidRPr="00602EC9">
        <w:rPr>
          <w:rFonts w:ascii="Arial" w:hAnsi="Arial"/>
          <w:color w:val="007FFF"/>
          <w:lang w:val="es-ES_tradnl"/>
        </w:rPr>
        <w:t>,</w:t>
      </w:r>
      <w:r w:rsidR="00602EC9">
        <w:rPr>
          <w:rFonts w:ascii="Arial" w:hAnsi="Arial"/>
          <w:color w:val="007FFF"/>
          <w:lang w:val="es-ES_tradnl"/>
        </w:rPr>
        <w:t xml:space="preserve"> </w:t>
      </w:r>
      <w:r w:rsidRPr="00602EC9">
        <w:rPr>
          <w:rFonts w:ascii="Arial" w:hAnsi="Arial"/>
          <w:color w:val="007FFF"/>
          <w:lang w:val="es-ES_tradnl"/>
        </w:rPr>
        <w:t>cristiana) en la España medieval y la herencia musulmana.</w:t>
      </w:r>
    </w:p>
    <w:p w:rsidR="0052693F" w:rsidRPr="00602EC9" w:rsidRDefault="0052693F">
      <w:pPr>
        <w:jc w:val="both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noProof/>
          <w:lang w:val="es-ES_tradnl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5631815</wp:posOffset>
            </wp:positionH>
            <wp:positionV relativeFrom="paragraph">
              <wp:posOffset>5715</wp:posOffset>
            </wp:positionV>
            <wp:extent cx="778510" cy="1355725"/>
            <wp:effectExtent l="0" t="0" r="0" b="0"/>
            <wp:wrapSquare wrapText="largest"/>
            <wp:docPr id="3" name="imag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EC9">
        <w:rPr>
          <w:rFonts w:ascii="Arial" w:hAnsi="Arial"/>
          <w:b/>
          <w:bCs/>
          <w:lang w:val="es-ES_tradnl"/>
        </w:rPr>
        <w:t>Personajes</w:t>
      </w:r>
      <w:r w:rsidRPr="00602EC9">
        <w:rPr>
          <w:rFonts w:ascii="Arial" w:hAnsi="Arial"/>
          <w:lang w:val="es-ES_tradnl"/>
        </w:rPr>
        <w:t xml:space="preserve">: </w:t>
      </w:r>
    </w:p>
    <w:p w:rsidR="0052693F" w:rsidRPr="00602EC9" w:rsidRDefault="0052693F">
      <w:pPr>
        <w:rPr>
          <w:rFonts w:ascii="Arial" w:hAnsi="Arial"/>
          <w:lang w:val="es-ES_tradnl"/>
        </w:rPr>
      </w:pPr>
    </w:p>
    <w:p w:rsidR="0052693F" w:rsidRPr="00602EC9" w:rsidRDefault="00A32FF7" w:rsidP="00A32FF7">
      <w:pPr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 xml:space="preserve">- </w:t>
      </w:r>
      <w:r w:rsidRPr="00602EC9">
        <w:rPr>
          <w:noProof/>
          <w:lang w:val="es-ES_tradnl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4314825</wp:posOffset>
            </wp:positionH>
            <wp:positionV relativeFrom="paragraph">
              <wp:posOffset>336550</wp:posOffset>
            </wp:positionV>
            <wp:extent cx="728345" cy="1110615"/>
            <wp:effectExtent l="0" t="0" r="0" b="0"/>
            <wp:wrapSquare wrapText="largest"/>
            <wp:docPr id="4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: Es un bibliotecario eunuco, esclavo del Califato. Es un cristiano que se convirtió al islam. </w:t>
      </w: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A32FF7" w:rsidP="00A32FF7">
      <w:pPr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>- Marwan</w:t>
      </w:r>
      <w:r w:rsidRPr="00602EC9">
        <w:rPr>
          <w:rFonts w:ascii="Arial" w:hAnsi="Arial"/>
          <w:color w:val="007FFF"/>
          <w:lang w:val="es-ES_tradnl"/>
        </w:rPr>
        <w:t xml:space="preserve">: Ex aprendiz de </w:t>
      </w:r>
      <w:proofErr w:type="spellStart"/>
      <w:r w:rsidRPr="00602EC9">
        <w:rPr>
          <w:rFonts w:ascii="Arial" w:hAnsi="Arial"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color w:val="007FFF"/>
          <w:lang w:val="es-ES_tradnl"/>
        </w:rPr>
        <w:t>, tiene una vida de vagabundo.</w:t>
      </w: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A32FF7" w:rsidP="00A32FF7">
      <w:pPr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 xml:space="preserve">- </w:t>
      </w:r>
      <w:r w:rsidRPr="00602EC9">
        <w:rPr>
          <w:noProof/>
          <w:lang w:val="es-ES_tradnl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3975735</wp:posOffset>
            </wp:positionH>
            <wp:positionV relativeFrom="paragraph">
              <wp:posOffset>-78740</wp:posOffset>
            </wp:positionV>
            <wp:extent cx="503555" cy="1217295"/>
            <wp:effectExtent l="0" t="0" r="0" b="0"/>
            <wp:wrapSquare wrapText="largest"/>
            <wp:docPr id="5" name="imag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02EC9">
        <w:rPr>
          <w:rFonts w:ascii="Arial" w:hAnsi="Arial"/>
          <w:b/>
          <w:bCs/>
          <w:color w:val="007FFF"/>
          <w:lang w:val="es-ES_tradnl"/>
        </w:rPr>
        <w:t>Lubna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: Una joven copista, alumna de </w:t>
      </w:r>
      <w:proofErr w:type="spellStart"/>
      <w:r w:rsidRPr="00602EC9">
        <w:rPr>
          <w:rFonts w:ascii="Arial" w:hAnsi="Arial"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color w:val="007FFF"/>
          <w:lang w:val="es-ES_tradnl"/>
        </w:rPr>
        <w:t>.</w:t>
      </w: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000000">
      <w:pPr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noProof/>
          <w:lang w:val="es-ES_tradnl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5800090</wp:posOffset>
            </wp:positionH>
            <wp:positionV relativeFrom="paragraph">
              <wp:posOffset>124460</wp:posOffset>
            </wp:positionV>
            <wp:extent cx="688340" cy="1269365"/>
            <wp:effectExtent l="0" t="0" r="0" b="0"/>
            <wp:wrapSquare wrapText="largest"/>
            <wp:docPr id="6" name="imag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52693F">
      <w:pPr>
        <w:spacing w:before="57" w:after="57"/>
        <w:rPr>
          <w:rFonts w:ascii="Arial" w:hAnsi="Arial"/>
          <w:lang w:val="es-ES_tradnl"/>
        </w:rPr>
      </w:pPr>
    </w:p>
    <w:p w:rsidR="0052693F" w:rsidRPr="00602EC9" w:rsidRDefault="00A32FF7" w:rsidP="00A32FF7">
      <w:pPr>
        <w:spacing w:before="57" w:after="57"/>
        <w:jc w:val="both"/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>- Almanzor</w:t>
      </w:r>
      <w:r w:rsidRPr="00602EC9">
        <w:rPr>
          <w:rFonts w:ascii="Arial" w:hAnsi="Arial"/>
          <w:color w:val="007FFF"/>
          <w:lang w:val="es-ES_tradnl"/>
        </w:rPr>
        <w:t>: Gran visir de Al-</w:t>
      </w:r>
      <w:proofErr w:type="spellStart"/>
      <w:r w:rsidRPr="00602EC9">
        <w:rPr>
          <w:rFonts w:ascii="Arial" w:hAnsi="Arial"/>
          <w:color w:val="007FFF"/>
          <w:lang w:val="es-ES_tradnl"/>
        </w:rPr>
        <w:t>Hakam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II, aprovechando la debilidad del heredero </w:t>
      </w:r>
      <w:proofErr w:type="spellStart"/>
      <w:r w:rsidRPr="00602EC9">
        <w:rPr>
          <w:rFonts w:ascii="Arial" w:hAnsi="Arial"/>
          <w:color w:val="007FFF"/>
          <w:lang w:val="es-ES_tradnl"/>
        </w:rPr>
        <w:t>Hisham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II, accede al poder multiplicando tramas y asesinatos.</w:t>
      </w:r>
    </w:p>
    <w:p w:rsidR="0052693F" w:rsidRPr="00602EC9" w:rsidRDefault="0052693F">
      <w:pPr>
        <w:spacing w:before="57" w:after="57"/>
        <w:jc w:val="both"/>
        <w:rPr>
          <w:rFonts w:ascii="Arial" w:hAnsi="Arial"/>
          <w:lang w:val="es-ES_tradnl"/>
        </w:rPr>
      </w:pPr>
    </w:p>
    <w:p w:rsidR="0052693F" w:rsidRPr="00602EC9" w:rsidRDefault="0052693F">
      <w:pPr>
        <w:spacing w:before="57" w:after="57"/>
        <w:jc w:val="both"/>
        <w:rPr>
          <w:rFonts w:ascii="Arial" w:hAnsi="Arial"/>
          <w:lang w:val="es-ES_tradnl"/>
        </w:rPr>
      </w:pPr>
    </w:p>
    <w:p w:rsidR="0052693F" w:rsidRPr="00602EC9" w:rsidRDefault="00A32FF7" w:rsidP="00A32FF7">
      <w:pPr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 xml:space="preserve">- </w:t>
      </w:r>
      <w:r w:rsidRPr="00602EC9">
        <w:rPr>
          <w:noProof/>
          <w:lang w:val="es-ES_tradnl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5025390</wp:posOffset>
            </wp:positionH>
            <wp:positionV relativeFrom="paragraph">
              <wp:posOffset>-10160</wp:posOffset>
            </wp:positionV>
            <wp:extent cx="1010920" cy="1453515"/>
            <wp:effectExtent l="0" t="0" r="0" b="0"/>
            <wp:wrapSquare wrapText="largest"/>
            <wp:docPr id="7" name="imag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EC9">
        <w:rPr>
          <w:rFonts w:ascii="Arial" w:hAnsi="Arial"/>
          <w:b/>
          <w:bCs/>
          <w:color w:val="007FFF"/>
          <w:lang w:val="es-ES_tradnl"/>
        </w:rPr>
        <w:t>La</w:t>
      </w:r>
      <w:r w:rsidRPr="00602EC9">
        <w:rPr>
          <w:rFonts w:ascii="Arial" w:hAnsi="Arial"/>
          <w:color w:val="007FFF"/>
          <w:lang w:val="es-ES_tradnl"/>
        </w:rPr>
        <w:t xml:space="preserve"> </w:t>
      </w:r>
      <w:r w:rsidRPr="00602EC9">
        <w:rPr>
          <w:rFonts w:ascii="Arial" w:hAnsi="Arial"/>
          <w:b/>
          <w:bCs/>
          <w:color w:val="007FFF"/>
          <w:lang w:val="es-ES_tradnl"/>
        </w:rPr>
        <w:t>Mula</w:t>
      </w:r>
      <w:r w:rsidRPr="00602EC9">
        <w:rPr>
          <w:rFonts w:ascii="Arial" w:hAnsi="Arial"/>
          <w:color w:val="007FFF"/>
          <w:lang w:val="es-ES_tradnl"/>
        </w:rPr>
        <w:t xml:space="preserve">: Mula del judío Ibrahim Ibn </w:t>
      </w:r>
      <w:proofErr w:type="spellStart"/>
      <w:r w:rsidRPr="00602EC9">
        <w:rPr>
          <w:rFonts w:ascii="Arial" w:hAnsi="Arial"/>
          <w:color w:val="007FFF"/>
          <w:lang w:val="es-ES_tradnl"/>
        </w:rPr>
        <w:t>Yacub</w:t>
      </w:r>
      <w:proofErr w:type="spellEnd"/>
      <w:r w:rsidRPr="00602EC9">
        <w:rPr>
          <w:rFonts w:ascii="Arial" w:hAnsi="Arial"/>
          <w:color w:val="007FFF"/>
          <w:lang w:val="es-ES_tradnl"/>
        </w:rPr>
        <w:t>, se escapó y encuentra a Marwan en su fuga. Personaje secundario del tebeo.</w:t>
      </w: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>Contexto histórico y geográfico: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¿Tiene relación la portada con el contenido del cómic (explicar)?</w:t>
      </w:r>
    </w:p>
    <w:p w:rsidR="0052693F" w:rsidRPr="00602EC9" w:rsidRDefault="00000000">
      <w:pPr>
        <w:pStyle w:val="Sansinterligne"/>
        <w:jc w:val="both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La portada nos permite entender el título del cómic. Primero, la portada asocia la mula con una pila de libros. En la parte baja de la portada, podemos ver a los personajes principales con la mula y un montón de libros.</w:t>
      </w: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>Forma</w:t>
      </w:r>
    </w:p>
    <w:p w:rsidR="0052693F" w:rsidRPr="00602EC9" w:rsidRDefault="00000000">
      <w:pPr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u w:val="single"/>
          <w:lang w:val="es-ES_tradnl"/>
        </w:rPr>
        <w:t>Estilo gráfico del cómic</w:t>
      </w:r>
      <w:r w:rsidRPr="00602EC9">
        <w:rPr>
          <w:rFonts w:ascii="Arial" w:hAnsi="Arial"/>
          <w:lang w:val="es-ES_tradnl"/>
        </w:rPr>
        <w:t xml:space="preserve">: </w:t>
      </w:r>
      <w:r w:rsidRPr="00602EC9">
        <w:rPr>
          <w:rFonts w:ascii="Arial" w:hAnsi="Arial"/>
          <w:color w:val="007FFF"/>
          <w:lang w:val="es-ES_tradnl"/>
        </w:rPr>
        <w:t>Es un tebeo de dibujos de un estilo clásico un poco simplista</w:t>
      </w:r>
      <w:r w:rsidR="00A32FF7" w:rsidRPr="00602EC9">
        <w:rPr>
          <w:rFonts w:ascii="Arial" w:hAnsi="Arial"/>
          <w:color w:val="007FFF"/>
          <w:lang w:val="es-ES_tradnl"/>
        </w:rPr>
        <w:t>,</w:t>
      </w:r>
      <w:r w:rsidRPr="00602EC9">
        <w:rPr>
          <w:rFonts w:ascii="Arial" w:hAnsi="Arial"/>
          <w:color w:val="007FFF"/>
          <w:lang w:val="es-ES_tradnl"/>
        </w:rPr>
        <w:t xml:space="preserve"> pero con muchos colores.</w:t>
      </w:r>
    </w:p>
    <w:p w:rsidR="0052693F" w:rsidRPr="00602EC9" w:rsidRDefault="00000000">
      <w:pPr>
        <w:pStyle w:val="Sansinterligne"/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Grosor del trazo utilizado por el dibujante. </w:t>
      </w:r>
      <w:r w:rsidRPr="00602EC9">
        <w:rPr>
          <w:rFonts w:ascii="Arial" w:hAnsi="Arial"/>
          <w:color w:val="007FFF"/>
          <w:lang w:val="es-ES_tradnl"/>
        </w:rPr>
        <w:t>Diseño fino.</w:t>
      </w:r>
    </w:p>
    <w:p w:rsidR="0052693F" w:rsidRPr="00602EC9" w:rsidRDefault="00000000">
      <w:pPr>
        <w:pStyle w:val="Sansinterligne"/>
        <w:spacing w:before="57" w:after="57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¿Los personajes están dibujados con realismo? </w:t>
      </w:r>
      <w:r w:rsidRPr="00602EC9">
        <w:rPr>
          <w:rFonts w:ascii="Arial" w:hAnsi="Arial"/>
          <w:color w:val="007FFF"/>
          <w:lang w:val="es-ES_tradnl"/>
        </w:rPr>
        <w:t>Estilo simplista y no realista.</w:t>
      </w:r>
    </w:p>
    <w:p w:rsidR="0052693F" w:rsidRPr="00602EC9" w:rsidRDefault="00000000">
      <w:pPr>
        <w:pStyle w:val="Sansinterligne"/>
        <w:spacing w:before="57" w:after="57"/>
        <w:jc w:val="both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¿Los fondos están presentes, resaltados o simplemente esbozados? </w:t>
      </w:r>
      <w:r w:rsidRPr="00602EC9">
        <w:rPr>
          <w:rFonts w:ascii="Arial" w:hAnsi="Arial"/>
          <w:color w:val="007FFF"/>
          <w:lang w:val="es-ES_tradnl"/>
        </w:rPr>
        <w:t>Los fondos están presentes</w:t>
      </w:r>
      <w:r w:rsidR="00A32FF7" w:rsidRPr="00602EC9">
        <w:rPr>
          <w:rFonts w:ascii="Arial" w:hAnsi="Arial"/>
          <w:color w:val="007FFF"/>
          <w:lang w:val="es-ES_tradnl"/>
        </w:rPr>
        <w:t>,</w:t>
      </w:r>
      <w:r w:rsidRPr="00602EC9">
        <w:rPr>
          <w:rFonts w:ascii="Arial" w:hAnsi="Arial"/>
          <w:color w:val="007FFF"/>
          <w:lang w:val="es-ES_tradnl"/>
        </w:rPr>
        <w:t xml:space="preserve"> pero simplemente esbozados.</w:t>
      </w:r>
    </w:p>
    <w:p w:rsidR="0052693F" w:rsidRPr="00602EC9" w:rsidRDefault="00000000">
      <w:pPr>
        <w:pStyle w:val="Sansinterligne"/>
        <w:spacing w:before="57" w:after="57"/>
        <w:jc w:val="both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¿Qué efecto produce? </w:t>
      </w:r>
      <w:r w:rsidRPr="00602EC9">
        <w:rPr>
          <w:rFonts w:ascii="Arial" w:hAnsi="Arial"/>
          <w:color w:val="007FFF"/>
          <w:lang w:val="es-ES_tradnl"/>
        </w:rPr>
        <w:t>El lector</w:t>
      </w:r>
      <w:r w:rsidRPr="00602EC9">
        <w:rPr>
          <w:rFonts w:ascii="Arial" w:hAnsi="Arial"/>
          <w:b/>
          <w:bCs/>
          <w:color w:val="007FFF"/>
          <w:lang w:val="es-ES_tradnl"/>
        </w:rPr>
        <w:t xml:space="preserve"> </w:t>
      </w:r>
      <w:r w:rsidRPr="00602EC9">
        <w:rPr>
          <w:rFonts w:ascii="Arial" w:hAnsi="Arial"/>
          <w:color w:val="007FFF"/>
          <w:lang w:val="es-ES_tradnl"/>
        </w:rPr>
        <w:t>se centra en los personajes y sus diálogos. Los fondos esbozados dan un contexto general sin predominar las acciones.</w:t>
      </w:r>
    </w:p>
    <w:p w:rsidR="0052693F" w:rsidRPr="00602EC9" w:rsidRDefault="0052693F">
      <w:pPr>
        <w:pStyle w:val="Sansinterligne"/>
        <w:rPr>
          <w:rFonts w:ascii="Arial" w:hAnsi="Arial"/>
          <w:lang w:val="es-ES_tradnl"/>
        </w:rPr>
      </w:pP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>El color:</w:t>
      </w:r>
    </w:p>
    <w:p w:rsidR="0052693F" w:rsidRPr="00602EC9" w:rsidRDefault="00000000">
      <w:pPr>
        <w:pStyle w:val="Corpsdetext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¿Los dibujos son en blanco y negro? ¿Predominantemente claros u oscuros? </w:t>
      </w:r>
      <w:r w:rsidRPr="00602EC9">
        <w:rPr>
          <w:rFonts w:ascii="Arial" w:hAnsi="Arial"/>
          <w:color w:val="007FFF"/>
          <w:lang w:val="es-ES_tradnl"/>
        </w:rPr>
        <w:t xml:space="preserve">Los dibujos son en blanco y negro cuando </w:t>
      </w:r>
      <w:proofErr w:type="spellStart"/>
      <w:r w:rsidRPr="00602EC9">
        <w:rPr>
          <w:rFonts w:ascii="Arial" w:hAnsi="Arial"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color w:val="007FFF"/>
          <w:lang w:val="es-ES_tradnl"/>
        </w:rPr>
        <w:t xml:space="preserve"> está soñando y cuando cuenta su infancia (flashback).</w:t>
      </w:r>
      <w:r w:rsidRPr="00602EC9">
        <w:rPr>
          <w:rFonts w:ascii="Arial" w:hAnsi="Arial"/>
          <w:lang w:val="es-ES_tradnl"/>
        </w:rPr>
        <w:t xml:space="preserve"> </w:t>
      </w:r>
    </w:p>
    <w:p w:rsidR="0052693F" w:rsidRPr="00602EC9" w:rsidRDefault="00000000">
      <w:pPr>
        <w:pStyle w:val="Sansinterligne"/>
        <w:rPr>
          <w:lang w:val="es-ES_tradnl"/>
        </w:rPr>
      </w:pPr>
      <w:r w:rsidRPr="00602EC9">
        <w:rPr>
          <w:rFonts w:ascii="Arial" w:hAnsi="Arial"/>
          <w:lang w:val="es-ES_tradnl"/>
        </w:rPr>
        <w:t xml:space="preserve">- </w:t>
      </w:r>
      <w:r w:rsidRPr="00602EC9">
        <w:rPr>
          <w:rFonts w:ascii="Arial" w:hAnsi="Arial"/>
          <w:color w:val="000000"/>
          <w:lang w:val="es-ES_tradnl"/>
        </w:rPr>
        <w:t>¿O en color? ¿brillantes o pálidos? ¿Hay un color dominante?</w:t>
      </w:r>
      <w:r w:rsidRPr="00602EC9">
        <w:rPr>
          <w:color w:val="007FFF"/>
          <w:lang w:val="es-ES_tradnl"/>
        </w:rPr>
        <w:t xml:space="preserve"> </w:t>
      </w:r>
      <w:r w:rsidRPr="00602EC9">
        <w:rPr>
          <w:rFonts w:ascii="Arial" w:hAnsi="Arial"/>
          <w:color w:val="007FFF"/>
          <w:lang w:val="es-ES_tradnl"/>
        </w:rPr>
        <w:t>Es un tebeo en colores.</w:t>
      </w:r>
      <w:r w:rsidRPr="00602EC9">
        <w:rPr>
          <w:rFonts w:ascii="Arial" w:hAnsi="Arial"/>
          <w:lang w:val="es-ES_tradnl"/>
        </w:rPr>
        <w:t xml:space="preserve"> </w:t>
      </w:r>
      <w:r w:rsidRPr="00602EC9">
        <w:rPr>
          <w:rFonts w:ascii="Arial" w:hAnsi="Arial"/>
          <w:color w:val="007FFF"/>
          <w:lang w:val="es-ES_tradnl"/>
        </w:rPr>
        <w:t>El color ocre es dominante en los dibujos</w:t>
      </w:r>
      <w:r w:rsidRPr="00602EC9">
        <w:rPr>
          <w:rFonts w:ascii="Arial" w:hAnsi="Arial"/>
          <w:lang w:val="es-ES_tradnl"/>
        </w:rPr>
        <w:t>.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lastRenderedPageBreak/>
        <w:t xml:space="preserve">¿Es deliberada la elección de colores por parte del autor? </w:t>
      </w:r>
      <w:r w:rsidRPr="00602EC9">
        <w:rPr>
          <w:rFonts w:ascii="Arial" w:hAnsi="Arial"/>
          <w:color w:val="007FFF"/>
          <w:lang w:val="es-ES_tradnl"/>
        </w:rPr>
        <w:t>La elección del color ocre crea una atmósfera que ubica la historia y los acontecimientos en el espacio mediterráneo.</w:t>
      </w:r>
    </w:p>
    <w:p w:rsidR="0052693F" w:rsidRPr="00602EC9" w:rsidRDefault="0052693F">
      <w:pPr>
        <w:pStyle w:val="Sansinterligne"/>
        <w:rPr>
          <w:rFonts w:ascii="Arial" w:hAnsi="Arial"/>
          <w:color w:val="007FFF"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>Secuencia de cuadros:</w:t>
      </w:r>
      <w:r w:rsidRPr="00602EC9">
        <w:rPr>
          <w:rFonts w:ascii="Arial" w:hAnsi="Arial"/>
          <w:lang w:val="es-ES_tradnl"/>
        </w:rPr>
        <w:t xml:space="preserve"> ¿cómo se construye la historia en imágenes sucesivas? 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¿La historia es cronológica? </w:t>
      </w:r>
      <w:r w:rsidRPr="00602EC9">
        <w:rPr>
          <w:rFonts w:ascii="Arial" w:hAnsi="Arial"/>
          <w:color w:val="007FFF"/>
          <w:lang w:val="es-ES_tradnl"/>
        </w:rPr>
        <w:t>Sí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- ¿Hay flashbacks? </w:t>
      </w:r>
      <w:r w:rsidRPr="00602EC9">
        <w:rPr>
          <w:rFonts w:ascii="Arial" w:hAnsi="Arial"/>
          <w:color w:val="007FFF"/>
          <w:lang w:val="es-ES_tradnl"/>
        </w:rPr>
        <w:t xml:space="preserve">Hay un flashback que nos permite conocer la infancia de </w:t>
      </w:r>
      <w:proofErr w:type="spellStart"/>
      <w:r w:rsidRPr="00602EC9">
        <w:rPr>
          <w:rFonts w:ascii="Arial" w:hAnsi="Arial"/>
          <w:color w:val="007FFF"/>
          <w:lang w:val="es-ES_tradnl"/>
        </w:rPr>
        <w:t>Tarid</w:t>
      </w:r>
      <w:proofErr w:type="spellEnd"/>
      <w:r w:rsidRPr="00602EC9">
        <w:rPr>
          <w:rFonts w:ascii="Arial" w:hAnsi="Arial"/>
          <w:lang w:val="es-ES_tradnl"/>
        </w:rPr>
        <w:t xml:space="preserve">. 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 xml:space="preserve"> </w:t>
      </w:r>
    </w:p>
    <w:p w:rsidR="0052693F" w:rsidRPr="00602EC9" w:rsidRDefault="00000000">
      <w:pPr>
        <w:pStyle w:val="Sansinterligne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 xml:space="preserve">Opinión personal 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- ¿Te ha gustado este cómic? Razona tu elección, sea cual sea tu respuesta.</w:t>
      </w:r>
    </w:p>
    <w:p w:rsidR="0052693F" w:rsidRPr="00602EC9" w:rsidRDefault="00000000">
      <w:pPr>
        <w:pStyle w:val="Sansinterligne"/>
        <w:jc w:val="both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 xml:space="preserve">El tebeo trata con un tono tragicómico el auto de fe organizado por Almanzor. El papel cómico de Marwan, por una parte, y acontecimientos o tribulaciones del grupo por otra parte, constituyen un contrapunto al contexto del golpe de estado de Almanzor y de las amenazas contra la vida de los personajes. Así, el tebeo destaca la </w:t>
      </w:r>
      <w:r w:rsidR="00A32FF7" w:rsidRPr="00602EC9">
        <w:rPr>
          <w:rFonts w:ascii="Arial" w:hAnsi="Arial"/>
          <w:color w:val="007FFF"/>
          <w:lang w:val="es-ES_tradnl"/>
        </w:rPr>
        <w:t>pérdida</w:t>
      </w:r>
      <w:r w:rsidRPr="00602EC9">
        <w:rPr>
          <w:rFonts w:ascii="Arial" w:hAnsi="Arial"/>
          <w:color w:val="007FFF"/>
          <w:lang w:val="es-ES_tradnl"/>
        </w:rPr>
        <w:t xml:space="preserve"> irreparable que representa la destrucción de la biblioteca de Córdoba.</w:t>
      </w:r>
    </w:p>
    <w:p w:rsidR="0052693F" w:rsidRPr="00602EC9" w:rsidRDefault="0052693F">
      <w:pPr>
        <w:pStyle w:val="Sansinterligne"/>
        <w:rPr>
          <w:rFonts w:ascii="Arial" w:hAnsi="Arial"/>
          <w:color w:val="007FFF"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- ¿Cuál es el punto de vista del autor? ¿Puedes relacionarlo con la forma del cómic?</w:t>
      </w:r>
    </w:p>
    <w:p w:rsidR="0052693F" w:rsidRPr="00602EC9" w:rsidRDefault="00000000">
      <w:pPr>
        <w:pStyle w:val="Sansinterligne"/>
        <w:jc w:val="both"/>
        <w:rPr>
          <w:rFonts w:ascii="Arial" w:hAnsi="Arial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Con ese tebeo, el autor demuestra su amor por el conocimiento. Quiere cuestionar a los lectores a propósito de los peligros que existían y los que amenazan hoy el conocimiento en nuestra civilización digital.</w:t>
      </w:r>
    </w:p>
    <w:p w:rsidR="0052693F" w:rsidRPr="00602EC9" w:rsidRDefault="0052693F">
      <w:pPr>
        <w:pStyle w:val="Sansinterligne"/>
        <w:rPr>
          <w:rFonts w:ascii="Arial" w:hAnsi="Arial"/>
          <w:b/>
          <w:bCs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b/>
          <w:bCs/>
          <w:lang w:val="es-ES_tradnl"/>
        </w:rPr>
      </w:pPr>
      <w:r w:rsidRPr="00602EC9">
        <w:rPr>
          <w:rFonts w:ascii="Arial" w:hAnsi="Arial"/>
          <w:b/>
          <w:bCs/>
          <w:lang w:val="es-ES_tradnl"/>
        </w:rPr>
        <w:t>Anexo para el profesor: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lang w:val="es-ES_tradnl"/>
        </w:rPr>
        <w:t>¿Qué temas del temario se pueden utilizar en este cómic?</w:t>
      </w:r>
    </w:p>
    <w:p w:rsidR="0052693F" w:rsidRPr="00602EC9" w:rsidRDefault="00000000">
      <w:pPr>
        <w:pStyle w:val="Sansinterligne"/>
        <w:rPr>
          <w:rFonts w:ascii="Arial" w:hAnsi="Arial"/>
          <w:b/>
          <w:bCs/>
          <w:color w:val="007FFF"/>
          <w:lang w:val="es-ES_tradnl"/>
        </w:rPr>
      </w:pPr>
      <w:r w:rsidRPr="00602EC9">
        <w:rPr>
          <w:rFonts w:ascii="Arial" w:hAnsi="Arial"/>
          <w:b/>
          <w:bCs/>
          <w:color w:val="007FFF"/>
          <w:lang w:val="es-ES_tradnl"/>
        </w:rPr>
        <w:t>Tema 1: El mundo mediterráneo: huellas de la Antigüedad y de la Edad Media</w:t>
      </w:r>
    </w:p>
    <w:p w:rsidR="0052693F" w:rsidRPr="00602EC9" w:rsidRDefault="00000000">
      <w:pPr>
        <w:pStyle w:val="Sansinterligne"/>
        <w:rPr>
          <w:rFonts w:ascii="Arial" w:hAnsi="Arial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L2</w:t>
      </w:r>
      <w:r w:rsidRPr="00602EC9">
        <w:rPr>
          <w:rFonts w:ascii="Arial" w:hAnsi="Arial"/>
          <w:lang w:val="es-ES_tradnl"/>
        </w:rPr>
        <w:t xml:space="preserve">.: </w:t>
      </w:r>
      <w:r w:rsidRPr="00602EC9">
        <w:rPr>
          <w:rFonts w:ascii="Arial" w:hAnsi="Arial"/>
          <w:color w:val="007FFF"/>
          <w:lang w:val="es-ES_tradnl"/>
        </w:rPr>
        <w:t>El Mediterráneo medieval: espacio de intercambios y conflictos</w:t>
      </w:r>
    </w:p>
    <w:p w:rsidR="0052693F" w:rsidRPr="00602EC9" w:rsidRDefault="0052693F">
      <w:pPr>
        <w:pStyle w:val="Sansinterligne"/>
        <w:rPr>
          <w:rFonts w:ascii="Arial" w:hAnsi="Arial"/>
          <w:color w:val="007FFF"/>
          <w:lang w:val="es-ES_tradnl"/>
        </w:rPr>
      </w:pPr>
    </w:p>
    <w:p w:rsidR="0052693F" w:rsidRPr="00602EC9" w:rsidRDefault="00000000">
      <w:pPr>
        <w:pStyle w:val="Sansinterligne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Temas: La</w:t>
      </w:r>
      <w:r w:rsidR="00A32FF7" w:rsidRPr="00602EC9">
        <w:rPr>
          <w:rFonts w:ascii="Arial" w:hAnsi="Arial"/>
          <w:color w:val="007FFF"/>
          <w:lang w:val="es-ES_tradnl"/>
        </w:rPr>
        <w:t>s</w:t>
      </w:r>
      <w:r w:rsidRPr="00602EC9">
        <w:rPr>
          <w:rFonts w:ascii="Arial" w:hAnsi="Arial"/>
          <w:color w:val="007FFF"/>
          <w:lang w:val="es-ES_tradnl"/>
        </w:rPr>
        <w:t xml:space="preserve"> tres culturas</w:t>
      </w:r>
    </w:p>
    <w:p w:rsidR="0052693F" w:rsidRPr="00602EC9" w:rsidRDefault="00000000">
      <w:pPr>
        <w:pStyle w:val="Sansinterligne"/>
        <w:ind w:firstLine="907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La herencia musulmana</w:t>
      </w:r>
    </w:p>
    <w:p w:rsidR="0052693F" w:rsidRPr="00602EC9" w:rsidRDefault="00000000">
      <w:pPr>
        <w:pStyle w:val="Sansinterligne"/>
        <w:ind w:firstLine="907"/>
        <w:rPr>
          <w:rFonts w:ascii="Arial" w:hAnsi="Arial"/>
          <w:color w:val="007FFF"/>
          <w:lang w:val="es-ES_tradnl"/>
        </w:rPr>
      </w:pPr>
      <w:r w:rsidRPr="00602EC9">
        <w:rPr>
          <w:rFonts w:ascii="Arial" w:hAnsi="Arial"/>
          <w:color w:val="007FFF"/>
          <w:lang w:val="es-ES_tradnl"/>
        </w:rPr>
        <w:t>El califato Omeya</w:t>
      </w:r>
    </w:p>
    <w:p w:rsidR="0052693F" w:rsidRPr="00602EC9" w:rsidRDefault="0052693F">
      <w:pPr>
        <w:pStyle w:val="Sansinterligne"/>
        <w:ind w:firstLine="907"/>
        <w:rPr>
          <w:rFonts w:ascii="Arial" w:hAnsi="Arial"/>
          <w:color w:val="007FFF"/>
          <w:lang w:val="es-ES_tradnl"/>
        </w:rPr>
      </w:pPr>
    </w:p>
    <w:sectPr w:rsidR="0052693F" w:rsidRPr="00602EC9">
      <w:headerReference w:type="default" r:id="rId13"/>
      <w:pgSz w:w="11906" w:h="16838"/>
      <w:pgMar w:top="1410" w:right="851" w:bottom="851" w:left="851" w:header="851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0430" w:rsidRDefault="00910430">
      <w:pPr>
        <w:rPr>
          <w:rFonts w:hint="eastAsia"/>
        </w:rPr>
      </w:pPr>
      <w:r>
        <w:separator/>
      </w:r>
    </w:p>
  </w:endnote>
  <w:endnote w:type="continuationSeparator" w:id="0">
    <w:p w:rsidR="00910430" w:rsidRDefault="009104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iberation Serif">
    <w:altName w:val="Times New Roman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0430" w:rsidRDefault="00910430">
      <w:pPr>
        <w:rPr>
          <w:rFonts w:hint="eastAsia"/>
        </w:rPr>
      </w:pPr>
      <w:r>
        <w:separator/>
      </w:r>
    </w:p>
  </w:footnote>
  <w:footnote w:type="continuationSeparator" w:id="0">
    <w:p w:rsidR="00910430" w:rsidRDefault="0091043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693F" w:rsidRDefault="0052693F">
    <w:pPr>
      <w:pStyle w:val="En-tt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C15A2"/>
    <w:multiLevelType w:val="hybridMultilevel"/>
    <w:tmpl w:val="3E56C56E"/>
    <w:lvl w:ilvl="0" w:tplc="57F6F9EA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C84"/>
    <w:multiLevelType w:val="hybridMultilevel"/>
    <w:tmpl w:val="9B64BC36"/>
    <w:lvl w:ilvl="0" w:tplc="60B8EA00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612CD"/>
    <w:multiLevelType w:val="hybridMultilevel"/>
    <w:tmpl w:val="9990C0B4"/>
    <w:lvl w:ilvl="0" w:tplc="64D6D80A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  <w:color w:val="007F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0191E"/>
    <w:multiLevelType w:val="hybridMultilevel"/>
    <w:tmpl w:val="86D06848"/>
    <w:lvl w:ilvl="0" w:tplc="2AAE99DE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DE4348"/>
    <w:multiLevelType w:val="hybridMultilevel"/>
    <w:tmpl w:val="7BDACEFE"/>
    <w:lvl w:ilvl="0" w:tplc="3F4E0470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629EB"/>
    <w:multiLevelType w:val="hybridMultilevel"/>
    <w:tmpl w:val="D278BF38"/>
    <w:lvl w:ilvl="0" w:tplc="2D801472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708823">
    <w:abstractNumId w:val="1"/>
  </w:num>
  <w:num w:numId="2" w16cid:durableId="161359931">
    <w:abstractNumId w:val="5"/>
  </w:num>
  <w:num w:numId="3" w16cid:durableId="438067440">
    <w:abstractNumId w:val="2"/>
  </w:num>
  <w:num w:numId="4" w16cid:durableId="1432698664">
    <w:abstractNumId w:val="3"/>
  </w:num>
  <w:num w:numId="5" w16cid:durableId="148328230">
    <w:abstractNumId w:val="0"/>
  </w:num>
  <w:num w:numId="6" w16cid:durableId="4609287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93F"/>
    <w:rsid w:val="0052693F"/>
    <w:rsid w:val="00602EC9"/>
    <w:rsid w:val="00833C36"/>
    <w:rsid w:val="00910430"/>
    <w:rsid w:val="00A32FF7"/>
    <w:rsid w:val="00A65C85"/>
    <w:rsid w:val="00F2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A7D33A"/>
  <w15:docId w15:val="{9701E95E-AC93-C141-8B56-BF96D2B0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Titre"/>
    <w:next w:val="Corpsdetexte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rformatHTMLCar">
    <w:name w:val="Préformaté HTML Car"/>
    <w:basedOn w:val="Policepardfaut"/>
    <w:qFormat/>
    <w:rPr>
      <w:rFonts w:ascii="Courier New" w:eastAsia="Times New Roman" w:hAnsi="Courier New" w:cs="Courier New"/>
      <w:kern w:val="2"/>
      <w:sz w:val="20"/>
      <w:szCs w:val="20"/>
      <w:lang w:eastAsia="fr-FR"/>
    </w:rPr>
  </w:style>
  <w:style w:type="character" w:styleId="lev">
    <w:name w:val="Strong"/>
    <w:qFormat/>
    <w:rPr>
      <w:b/>
      <w:bCs/>
    </w:rPr>
  </w:style>
  <w:style w:type="character" w:styleId="Lienhypertextesuivivisit">
    <w:name w:val="FollowedHyperlink"/>
    <w:rPr>
      <w:color w:val="800000"/>
      <w:u w:val="single"/>
    </w:rPr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Sansinterligne">
    <w:name w:val="No Spacing"/>
    <w:qFormat/>
  </w:style>
  <w:style w:type="paragraph" w:styleId="Prformat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customStyle="1" w:styleId="Contenudetableau">
    <w:name w:val="Contenu de tableau"/>
    <w:basedOn w:val="Normal"/>
    <w:qFormat/>
    <w:pPr>
      <w:widowControl w:val="0"/>
      <w:suppressLineNumbers/>
    </w:pPr>
  </w:style>
  <w:style w:type="paragraph" w:customStyle="1" w:styleId="Contenudecadre">
    <w:name w:val="Contenu de cadre"/>
    <w:basedOn w:val="Normal"/>
    <w:qFormat/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5102"/>
        <w:tab w:val="right" w:pos="10204"/>
      </w:tabs>
    </w:pPr>
  </w:style>
  <w:style w:type="paragraph" w:styleId="Paragraphedeliste">
    <w:name w:val="List Paragraph"/>
    <w:basedOn w:val="Normal"/>
    <w:uiPriority w:val="34"/>
    <w:qFormat/>
    <w:rsid w:val="00A32FF7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715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4</cp:revision>
  <dcterms:created xsi:type="dcterms:W3CDTF">2025-01-06T14:35:00Z</dcterms:created>
  <dcterms:modified xsi:type="dcterms:W3CDTF">2025-01-12T15:49:00Z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