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6B686" w14:textId="77777777" w:rsidR="00EA3031" w:rsidRDefault="0081091F">
      <w:pPr>
        <w:pStyle w:val="Sansinterligne"/>
      </w:pPr>
      <w:r>
        <w:t>Note Grand Oral – IGESR Histoire des arts</w:t>
      </w:r>
    </w:p>
    <w:p w14:paraId="5705028D" w14:textId="77777777" w:rsidR="00EA3031" w:rsidRDefault="00EA3031">
      <w:pPr>
        <w:rPr>
          <w:rFonts w:ascii="Garamond" w:hAnsi="Garamond" w:cs="Calibri"/>
          <w:b/>
          <w:bCs/>
          <w:color w:val="000000"/>
        </w:rPr>
      </w:pPr>
    </w:p>
    <w:p w14:paraId="763FCD30" w14:textId="77777777" w:rsidR="00EA3031" w:rsidRDefault="0081091F">
      <w:pPr>
        <w:pStyle w:val="Sansinterligne"/>
        <w:jc w:val="both"/>
        <w:rPr>
          <w:b/>
          <w:bCs/>
        </w:rPr>
      </w:pPr>
      <w:r>
        <w:rPr>
          <w:b/>
          <w:bCs/>
        </w:rPr>
        <w:t xml:space="preserve">La présentation du grand oral sur </w:t>
      </w:r>
      <w:proofErr w:type="spellStart"/>
      <w:r>
        <w:rPr>
          <w:b/>
          <w:bCs/>
        </w:rPr>
        <w:t>eduscol</w:t>
      </w:r>
      <w:proofErr w:type="spellEnd"/>
      <w:r>
        <w:rPr>
          <w:b/>
          <w:bCs/>
        </w:rPr>
        <w:t> :</w:t>
      </w:r>
    </w:p>
    <w:p w14:paraId="08AF8ED8" w14:textId="77777777" w:rsidR="00EA3031" w:rsidRDefault="0081091F">
      <w:pPr>
        <w:pStyle w:val="Sansinterligne"/>
        <w:jc w:val="both"/>
      </w:pPr>
      <w:r>
        <w:t> </w:t>
      </w:r>
      <w:hyperlink r:id="rId4">
        <w:r>
          <w:rPr>
            <w:rStyle w:val="LienInternet"/>
            <w:rFonts w:ascii="Garamond" w:hAnsi="Garamond" w:cs="Calibri"/>
            <w:color w:val="800080"/>
          </w:rPr>
          <w:t>https://eduscol.education.fr/729/presentation-du-grand-oral</w:t>
        </w:r>
      </w:hyperlink>
      <w:r>
        <w:t> </w:t>
      </w:r>
    </w:p>
    <w:p w14:paraId="5207B73B" w14:textId="77777777" w:rsidR="00EA3031" w:rsidRDefault="00EA3031">
      <w:pPr>
        <w:pStyle w:val="Sansinterligne"/>
        <w:jc w:val="both"/>
        <w:rPr>
          <w:rFonts w:ascii="Calibri" w:hAnsi="Calibri"/>
        </w:rPr>
      </w:pPr>
    </w:p>
    <w:p w14:paraId="0D0D2635" w14:textId="77777777" w:rsidR="00EA3031" w:rsidRDefault="0081091F">
      <w:pPr>
        <w:pStyle w:val="Sansinterligne"/>
        <w:jc w:val="both"/>
      </w:pPr>
      <w:r>
        <w:rPr>
          <w:b/>
          <w:bCs/>
        </w:rPr>
        <w:t xml:space="preserve">Le Parcours « Préparer et Évaluer le grand oral » </w:t>
      </w:r>
      <w:hyperlink r:id="rId5">
        <w:r>
          <w:rPr>
            <w:rStyle w:val="LienInternet"/>
            <w:rFonts w:ascii="Garamond" w:hAnsi="Garamond" w:cs="Calibri"/>
            <w:color w:val="800080"/>
          </w:rPr>
          <w:t>https://magistere.education.fr/dgesco/course/view.php?id=2060</w:t>
        </w:r>
      </w:hyperlink>
    </w:p>
    <w:p w14:paraId="4C7F7594" w14:textId="77777777" w:rsidR="00EA3031" w:rsidRDefault="0081091F">
      <w:pPr>
        <w:jc w:val="both"/>
        <w:rPr>
          <w:rFonts w:ascii="Calibri" w:hAnsi="Calibri" w:cs="Calibri"/>
          <w:color w:val="000000"/>
        </w:rPr>
      </w:pPr>
      <w:r>
        <w:rPr>
          <w:rFonts w:ascii="Garamond" w:hAnsi="Garamond" w:cs="Calibri"/>
          <w:color w:val="000000"/>
        </w:rPr>
        <w:t> </w:t>
      </w:r>
    </w:p>
    <w:p w14:paraId="50CE7CB1" w14:textId="77777777" w:rsidR="00EA3031" w:rsidRDefault="0081091F">
      <w:pPr>
        <w:jc w:val="both"/>
        <w:rPr>
          <w:rFonts w:ascii="Calibri" w:hAnsi="Calibri" w:cs="Calibri"/>
          <w:color w:val="000000"/>
        </w:rPr>
      </w:pPr>
      <w:r>
        <w:rPr>
          <w:rFonts w:ascii="Garamond" w:hAnsi="Garamond" w:cs="Calibri"/>
          <w:color w:val="000000"/>
        </w:rPr>
        <w:t>Pour information/rappel, nous vous proposons ici les douze principes qui ont fait consensus lors du séminaire organisé autour du Grand Oral (IHEEF) :</w:t>
      </w:r>
    </w:p>
    <w:p w14:paraId="1C92688C" w14:textId="77777777" w:rsidR="00EA3031" w:rsidRDefault="0081091F">
      <w:pPr>
        <w:jc w:val="both"/>
        <w:rPr>
          <w:rFonts w:ascii="Calibri" w:hAnsi="Calibri" w:cs="Calibri"/>
          <w:color w:val="000000"/>
        </w:rPr>
      </w:pPr>
      <w:r>
        <w:rPr>
          <w:rFonts w:ascii="Garamond" w:hAnsi="Garamond" w:cs="Calibri"/>
          <w:color w:val="000000"/>
        </w:rPr>
        <w:t> </w:t>
      </w:r>
    </w:p>
    <w:p w14:paraId="37C178F5" w14:textId="77777777" w:rsidR="00EA3031" w:rsidRDefault="0081091F">
      <w:pPr>
        <w:pStyle w:val="Paragraphedeliste"/>
        <w:spacing w:beforeAutospacing="0" w:afterAutospacing="0" w:line="264" w:lineRule="atLeast"/>
        <w:ind w:left="709" w:hanging="284"/>
        <w:jc w:val="both"/>
        <w:rPr>
          <w:rFonts w:ascii="Garamond" w:hAnsi="Garamond" w:cs="Calibri"/>
          <w:color w:val="000000"/>
        </w:rPr>
      </w:pPr>
      <w:r>
        <w:rPr>
          <w:rFonts w:ascii="Garamond" w:hAnsi="Garamond" w:cs="Calibri"/>
          <w:color w:val="000000"/>
        </w:rPr>
        <w:t>1.</w:t>
      </w:r>
      <w:r>
        <w:rPr>
          <w:color w:val="000000"/>
          <w:sz w:val="14"/>
          <w:szCs w:val="14"/>
        </w:rPr>
        <w:t>    </w:t>
      </w:r>
      <w:r>
        <w:rPr>
          <w:rFonts w:ascii="Garamond" w:hAnsi="Garamond" w:cs="Calibri"/>
          <w:color w:val="000000"/>
          <w:sz w:val="22"/>
          <w:szCs w:val="22"/>
        </w:rPr>
        <w:t>La préparation au grand oral s’inscrit dans les enseignements en travaillant à la fois les compét</w:t>
      </w:r>
      <w:r>
        <w:rPr>
          <w:rFonts w:ascii="Garamond" w:hAnsi="Garamond" w:cs="Calibri"/>
          <w:color w:val="000000"/>
          <w:sz w:val="22"/>
          <w:szCs w:val="22"/>
        </w:rPr>
        <w:t>ences langagières et les compétences disciplinaires.</w:t>
      </w:r>
    </w:p>
    <w:p w14:paraId="144A2E64" w14:textId="77777777" w:rsidR="00EA3031" w:rsidRDefault="0081091F">
      <w:pPr>
        <w:pStyle w:val="Paragraphedeliste"/>
        <w:spacing w:beforeAutospacing="0" w:afterAutospacing="0" w:line="264" w:lineRule="atLeast"/>
        <w:ind w:left="709" w:hanging="284"/>
        <w:jc w:val="both"/>
        <w:rPr>
          <w:rFonts w:ascii="Garamond" w:hAnsi="Garamond" w:cs="Calibri"/>
          <w:color w:val="000000"/>
        </w:rPr>
      </w:pPr>
      <w:r>
        <w:rPr>
          <w:rFonts w:ascii="Garamond" w:hAnsi="Garamond" w:cs="Calibri"/>
          <w:color w:val="000000"/>
        </w:rPr>
        <w:t>2.</w:t>
      </w:r>
      <w:r>
        <w:rPr>
          <w:color w:val="000000"/>
          <w:sz w:val="14"/>
          <w:szCs w:val="14"/>
        </w:rPr>
        <w:t>    </w:t>
      </w:r>
      <w:r>
        <w:rPr>
          <w:rFonts w:ascii="Garamond" w:hAnsi="Garamond" w:cs="Calibri"/>
          <w:color w:val="000000"/>
          <w:sz w:val="22"/>
          <w:szCs w:val="22"/>
        </w:rPr>
        <w:t>Un oral fondé sur des connaissances liées aux spécialités engage l’élève à expliciter, à vulgariser, à reformuler et défendre des idées et à construire une argumentation informée et personnelle.</w:t>
      </w:r>
    </w:p>
    <w:p w14:paraId="7CE26E91" w14:textId="77777777" w:rsidR="00EA3031" w:rsidRDefault="0081091F">
      <w:pPr>
        <w:pStyle w:val="Paragraphedeliste"/>
        <w:spacing w:beforeAutospacing="0" w:afterAutospacing="0" w:line="264" w:lineRule="atLeast"/>
        <w:ind w:left="709" w:hanging="284"/>
        <w:jc w:val="both"/>
        <w:rPr>
          <w:rFonts w:ascii="Garamond" w:hAnsi="Garamond" w:cs="Calibri"/>
          <w:color w:val="000000"/>
        </w:rPr>
      </w:pPr>
      <w:r>
        <w:rPr>
          <w:rFonts w:ascii="Garamond" w:hAnsi="Garamond" w:cs="Calibri"/>
          <w:color w:val="000000"/>
        </w:rPr>
        <w:t>3.</w:t>
      </w:r>
      <w:r>
        <w:rPr>
          <w:color w:val="000000"/>
          <w:sz w:val="14"/>
          <w:szCs w:val="14"/>
        </w:rPr>
        <w:t>    </w:t>
      </w:r>
      <w:r>
        <w:rPr>
          <w:rFonts w:ascii="Garamond" w:hAnsi="Garamond" w:cs="Calibri"/>
          <w:color w:val="000000"/>
          <w:sz w:val="22"/>
          <w:szCs w:val="22"/>
        </w:rPr>
        <w:t xml:space="preserve">L’élève maîtrise d’autant mieux les échanges lors du grand oral qu’il est habitué à se confronter à différents avis / différentes théories, qu’il sait reconnaître les éléments de controverse et les intégrer dans un dialogue et qu’il puisse appréhender </w:t>
      </w:r>
      <w:r>
        <w:rPr>
          <w:rFonts w:ascii="Garamond" w:hAnsi="Garamond" w:cs="Calibri"/>
          <w:color w:val="000000"/>
          <w:sz w:val="22"/>
          <w:szCs w:val="22"/>
        </w:rPr>
        <w:t>et anticiper les attentes d’un jury.</w:t>
      </w:r>
    </w:p>
    <w:p w14:paraId="15B8B261" w14:textId="77777777" w:rsidR="00EA3031" w:rsidRDefault="0081091F">
      <w:pPr>
        <w:pStyle w:val="Paragraphedeliste"/>
        <w:spacing w:beforeAutospacing="0" w:afterAutospacing="0" w:line="264" w:lineRule="atLeast"/>
        <w:ind w:left="709" w:hanging="284"/>
        <w:jc w:val="both"/>
        <w:rPr>
          <w:rFonts w:ascii="Garamond" w:hAnsi="Garamond" w:cs="Calibri"/>
          <w:color w:val="000000"/>
        </w:rPr>
      </w:pPr>
      <w:r>
        <w:rPr>
          <w:rFonts w:ascii="Garamond" w:hAnsi="Garamond" w:cs="Calibri"/>
          <w:color w:val="000000"/>
        </w:rPr>
        <w:t>4.</w:t>
      </w:r>
      <w:r>
        <w:rPr>
          <w:color w:val="000000"/>
          <w:sz w:val="14"/>
          <w:szCs w:val="14"/>
        </w:rPr>
        <w:t>    </w:t>
      </w:r>
      <w:r>
        <w:rPr>
          <w:rFonts w:ascii="Garamond" w:hAnsi="Garamond" w:cs="Calibri"/>
          <w:color w:val="000000"/>
          <w:sz w:val="22"/>
          <w:szCs w:val="22"/>
        </w:rPr>
        <w:t>L’évaluation de la présentation du projet personnel d’orientation ne porte pas sur la qualité du projet ou du parcours mais sur la façon dont le candidat explicite son cheminement pour l’avoir construit</w:t>
      </w:r>
    </w:p>
    <w:p w14:paraId="699FF6E5" w14:textId="77777777" w:rsidR="00EA3031" w:rsidRDefault="0081091F">
      <w:pPr>
        <w:pStyle w:val="Paragraphedeliste"/>
        <w:spacing w:beforeAutospacing="0" w:afterAutospacing="0" w:line="264" w:lineRule="atLeast"/>
        <w:ind w:left="709" w:hanging="284"/>
        <w:jc w:val="both"/>
        <w:rPr>
          <w:rFonts w:ascii="Garamond" w:hAnsi="Garamond" w:cs="Calibri"/>
          <w:color w:val="000000"/>
        </w:rPr>
      </w:pPr>
      <w:r>
        <w:rPr>
          <w:rFonts w:ascii="Garamond" w:hAnsi="Garamond" w:cs="Calibri"/>
          <w:color w:val="000000"/>
        </w:rPr>
        <w:t>5.</w:t>
      </w:r>
      <w:r>
        <w:rPr>
          <w:color w:val="000000"/>
          <w:sz w:val="14"/>
          <w:szCs w:val="14"/>
        </w:rPr>
        <w:t>    </w:t>
      </w:r>
      <w:r>
        <w:rPr>
          <w:rFonts w:ascii="Garamond" w:hAnsi="Garamond" w:cs="Calibri"/>
          <w:color w:val="000000"/>
          <w:sz w:val="22"/>
          <w:szCs w:val="22"/>
        </w:rPr>
        <w:t>La p</w:t>
      </w:r>
      <w:r>
        <w:rPr>
          <w:rFonts w:ascii="Garamond" w:hAnsi="Garamond" w:cs="Calibri"/>
          <w:color w:val="000000"/>
          <w:sz w:val="22"/>
          <w:szCs w:val="22"/>
        </w:rPr>
        <w:t>réparation à l’épreuve doit éviter tout risque de formatage et de standardisation des parcours, motivés par un souci d’efficacité pédagogique.</w:t>
      </w:r>
    </w:p>
    <w:p w14:paraId="38CFB038" w14:textId="77777777" w:rsidR="00EA3031" w:rsidRDefault="0081091F">
      <w:pPr>
        <w:pStyle w:val="Paragraphedeliste"/>
        <w:spacing w:beforeAutospacing="0" w:afterAutospacing="0" w:line="264" w:lineRule="atLeast"/>
        <w:ind w:left="709" w:hanging="284"/>
        <w:jc w:val="both"/>
        <w:rPr>
          <w:rFonts w:ascii="Garamond" w:hAnsi="Garamond" w:cs="Calibri"/>
          <w:color w:val="000000"/>
        </w:rPr>
      </w:pPr>
      <w:r>
        <w:rPr>
          <w:rFonts w:ascii="Garamond" w:hAnsi="Garamond" w:cs="Calibri"/>
          <w:color w:val="000000"/>
        </w:rPr>
        <w:t>6.</w:t>
      </w:r>
      <w:r>
        <w:rPr>
          <w:color w:val="000000"/>
          <w:sz w:val="14"/>
          <w:szCs w:val="14"/>
        </w:rPr>
        <w:t>    </w:t>
      </w:r>
      <w:r>
        <w:rPr>
          <w:rFonts w:ascii="Garamond" w:hAnsi="Garamond" w:cs="Calibri"/>
          <w:color w:val="000000"/>
          <w:sz w:val="22"/>
          <w:szCs w:val="22"/>
        </w:rPr>
        <w:t>La préparation à l’épreuve ne doit pas être réduite à un format unique de parole et doit laisser place à la</w:t>
      </w:r>
      <w:r>
        <w:rPr>
          <w:rFonts w:ascii="Garamond" w:hAnsi="Garamond" w:cs="Calibri"/>
          <w:color w:val="000000"/>
          <w:sz w:val="22"/>
          <w:szCs w:val="22"/>
        </w:rPr>
        <w:t xml:space="preserve"> diversité des élèves et de leurs compétences.</w:t>
      </w:r>
    </w:p>
    <w:p w14:paraId="12A825F2" w14:textId="77777777" w:rsidR="00EA3031" w:rsidRDefault="0081091F">
      <w:pPr>
        <w:pStyle w:val="Paragraphedeliste"/>
        <w:spacing w:beforeAutospacing="0" w:afterAutospacing="0" w:line="264" w:lineRule="atLeast"/>
        <w:ind w:left="709" w:hanging="284"/>
        <w:jc w:val="both"/>
        <w:rPr>
          <w:rFonts w:ascii="Garamond" w:hAnsi="Garamond" w:cs="Calibri"/>
          <w:color w:val="000000"/>
        </w:rPr>
      </w:pPr>
      <w:r>
        <w:rPr>
          <w:rFonts w:ascii="Garamond" w:hAnsi="Garamond" w:cs="Calibri"/>
          <w:color w:val="000000"/>
        </w:rPr>
        <w:t>7.</w:t>
      </w:r>
      <w:r>
        <w:rPr>
          <w:color w:val="000000"/>
          <w:sz w:val="14"/>
          <w:szCs w:val="14"/>
        </w:rPr>
        <w:t>    </w:t>
      </w:r>
      <w:r>
        <w:rPr>
          <w:rFonts w:ascii="Garamond" w:hAnsi="Garamond" w:cs="Calibri"/>
          <w:color w:val="000000"/>
          <w:sz w:val="22"/>
          <w:szCs w:val="22"/>
        </w:rPr>
        <w:t>L’accompagnement vers le grand oral vise à habituer progressivement l’élève à produire une parole synthétique, structurée et savante, basée sur un contenu qu’il s’approprie et ainsi habiter une parole pl</w:t>
      </w:r>
      <w:r>
        <w:rPr>
          <w:rFonts w:ascii="Garamond" w:hAnsi="Garamond" w:cs="Calibri"/>
          <w:color w:val="000000"/>
          <w:sz w:val="22"/>
          <w:szCs w:val="22"/>
        </w:rPr>
        <w:t>us spontanée que celle de l’exposé.</w:t>
      </w:r>
    </w:p>
    <w:p w14:paraId="57C460F9" w14:textId="77777777" w:rsidR="00EA3031" w:rsidRDefault="0081091F">
      <w:pPr>
        <w:pStyle w:val="Paragraphedeliste"/>
        <w:spacing w:beforeAutospacing="0" w:afterAutospacing="0" w:line="264" w:lineRule="atLeast"/>
        <w:ind w:left="709" w:hanging="284"/>
        <w:jc w:val="both"/>
        <w:rPr>
          <w:rFonts w:ascii="Garamond" w:hAnsi="Garamond" w:cs="Calibri"/>
          <w:color w:val="000000"/>
        </w:rPr>
      </w:pPr>
      <w:r>
        <w:rPr>
          <w:rFonts w:ascii="Garamond" w:hAnsi="Garamond" w:cs="Calibri"/>
          <w:color w:val="000000"/>
        </w:rPr>
        <w:t>8.</w:t>
      </w:r>
      <w:r>
        <w:rPr>
          <w:color w:val="000000"/>
          <w:sz w:val="14"/>
          <w:szCs w:val="14"/>
        </w:rPr>
        <w:t>    </w:t>
      </w:r>
      <w:r>
        <w:rPr>
          <w:rFonts w:ascii="Garamond" w:hAnsi="Garamond" w:cs="Calibri"/>
          <w:color w:val="000000"/>
          <w:sz w:val="22"/>
          <w:szCs w:val="22"/>
        </w:rPr>
        <w:t xml:space="preserve">L’accompagnement vers le grand oral consiste à multiplier des moments de prise de parole </w:t>
      </w:r>
      <w:proofErr w:type="gramStart"/>
      <w:r>
        <w:rPr>
          <w:rFonts w:ascii="Garamond" w:hAnsi="Garamond" w:cs="Calibri"/>
          <w:color w:val="000000"/>
          <w:sz w:val="22"/>
          <w:szCs w:val="22"/>
        </w:rPr>
        <w:t>ritualisés</w:t>
      </w:r>
      <w:proofErr w:type="gramEnd"/>
      <w:r>
        <w:rPr>
          <w:rFonts w:ascii="Garamond" w:hAnsi="Garamond" w:cs="Calibri"/>
          <w:color w:val="000000"/>
          <w:sz w:val="22"/>
          <w:szCs w:val="22"/>
        </w:rPr>
        <w:t xml:space="preserve">, dans des espaces sécurisants, éloignés de tout enjeu scolaire et évaluatif, fonctionnant sous le sceau de </w:t>
      </w:r>
      <w:r>
        <w:rPr>
          <w:rFonts w:ascii="Garamond" w:hAnsi="Garamond" w:cs="Calibri"/>
          <w:color w:val="000000"/>
          <w:sz w:val="22"/>
          <w:szCs w:val="22"/>
        </w:rPr>
        <w:t>l’écoute, l’entraide et la bienveillance entre pairs et permettant l’expression de la créativité, de la sensibilité et des émotions.</w:t>
      </w:r>
    </w:p>
    <w:p w14:paraId="23C902CE" w14:textId="77777777" w:rsidR="00EA3031" w:rsidRDefault="0081091F">
      <w:pPr>
        <w:pStyle w:val="Paragraphedeliste"/>
        <w:spacing w:beforeAutospacing="0" w:afterAutospacing="0" w:line="264" w:lineRule="atLeast"/>
        <w:ind w:left="709" w:hanging="284"/>
        <w:jc w:val="both"/>
        <w:rPr>
          <w:rFonts w:ascii="Garamond" w:hAnsi="Garamond" w:cs="Calibri"/>
          <w:color w:val="000000"/>
        </w:rPr>
      </w:pPr>
      <w:r>
        <w:rPr>
          <w:rFonts w:ascii="Garamond" w:hAnsi="Garamond" w:cs="Calibri"/>
          <w:color w:val="000000"/>
        </w:rPr>
        <w:t>9.</w:t>
      </w:r>
      <w:r>
        <w:rPr>
          <w:color w:val="000000"/>
          <w:sz w:val="14"/>
          <w:szCs w:val="14"/>
        </w:rPr>
        <w:t>    </w:t>
      </w:r>
      <w:r>
        <w:rPr>
          <w:rFonts w:ascii="Garamond" w:hAnsi="Garamond" w:cs="Calibri"/>
          <w:color w:val="000000"/>
          <w:sz w:val="22"/>
          <w:szCs w:val="22"/>
        </w:rPr>
        <w:t>L’accompagnement de l’élève vers le grand oral vise à construire un parcours de formation progressive à l’oral inclua</w:t>
      </w:r>
      <w:r>
        <w:rPr>
          <w:rFonts w:ascii="Garamond" w:hAnsi="Garamond" w:cs="Calibri"/>
          <w:color w:val="000000"/>
          <w:sz w:val="22"/>
          <w:szCs w:val="22"/>
        </w:rPr>
        <w:t>nt des « temps forts » de diagnostic, de bilan, de présentation, d’expression, de validation des choix.</w:t>
      </w:r>
    </w:p>
    <w:p w14:paraId="717D6436" w14:textId="77777777" w:rsidR="00EA3031" w:rsidRDefault="0081091F">
      <w:pPr>
        <w:pStyle w:val="Paragraphedeliste"/>
        <w:spacing w:beforeAutospacing="0" w:afterAutospacing="0" w:line="264" w:lineRule="atLeast"/>
        <w:ind w:left="709" w:hanging="284"/>
        <w:jc w:val="both"/>
        <w:rPr>
          <w:rFonts w:ascii="Garamond" w:hAnsi="Garamond" w:cs="Calibri"/>
          <w:color w:val="000000"/>
        </w:rPr>
      </w:pPr>
      <w:r>
        <w:rPr>
          <w:rFonts w:ascii="Garamond" w:hAnsi="Garamond" w:cs="Calibri"/>
          <w:color w:val="000000"/>
        </w:rPr>
        <w:t>10.</w:t>
      </w:r>
      <w:r>
        <w:rPr>
          <w:color w:val="000000"/>
          <w:sz w:val="14"/>
          <w:szCs w:val="14"/>
        </w:rPr>
        <w:t> </w:t>
      </w:r>
      <w:r>
        <w:rPr>
          <w:rFonts w:ascii="Garamond" w:hAnsi="Garamond" w:cs="Calibri"/>
          <w:color w:val="000000"/>
          <w:sz w:val="22"/>
          <w:szCs w:val="22"/>
        </w:rPr>
        <w:t>L’accompagnement de l’élève vers le grand oral s’inscrit dans la durée, le temps long de la maturation entreprise dès le collège jusqu’au cycle term</w:t>
      </w:r>
      <w:r>
        <w:rPr>
          <w:rFonts w:ascii="Garamond" w:hAnsi="Garamond" w:cs="Calibri"/>
          <w:color w:val="000000"/>
          <w:sz w:val="22"/>
          <w:szCs w:val="22"/>
        </w:rPr>
        <w:t>inal du lycée.</w:t>
      </w:r>
    </w:p>
    <w:p w14:paraId="727A617A" w14:textId="77777777" w:rsidR="00EA3031" w:rsidRDefault="0081091F">
      <w:pPr>
        <w:pStyle w:val="Paragraphedeliste"/>
        <w:spacing w:beforeAutospacing="0" w:afterAutospacing="0" w:line="264" w:lineRule="atLeast"/>
        <w:ind w:left="709" w:hanging="284"/>
        <w:jc w:val="both"/>
        <w:rPr>
          <w:rFonts w:ascii="Garamond" w:hAnsi="Garamond" w:cs="Calibri"/>
          <w:color w:val="000000"/>
        </w:rPr>
      </w:pPr>
      <w:r>
        <w:rPr>
          <w:rFonts w:ascii="Garamond" w:hAnsi="Garamond" w:cs="Calibri"/>
          <w:color w:val="000000"/>
        </w:rPr>
        <w:t>11.</w:t>
      </w:r>
      <w:r>
        <w:rPr>
          <w:color w:val="000000"/>
          <w:sz w:val="14"/>
          <w:szCs w:val="14"/>
        </w:rPr>
        <w:t>  L</w:t>
      </w:r>
      <w:r>
        <w:rPr>
          <w:rFonts w:ascii="Garamond" w:hAnsi="Garamond" w:cs="Calibri"/>
          <w:color w:val="000000"/>
          <w:sz w:val="22"/>
          <w:szCs w:val="22"/>
        </w:rPr>
        <w:t>’accompagnement vers le grand oral suppose de penser une organisation collective et équitable de l'accompagnement à l'échelle de l'établissement permettant un suivi des élèves tout au long du collège et du lycée et mobilisant de multip</w:t>
      </w:r>
      <w:r>
        <w:rPr>
          <w:rFonts w:ascii="Garamond" w:hAnsi="Garamond" w:cs="Calibri"/>
          <w:color w:val="000000"/>
          <w:sz w:val="22"/>
          <w:szCs w:val="22"/>
        </w:rPr>
        <w:t>les acteurs éducatifs.</w:t>
      </w:r>
    </w:p>
    <w:p w14:paraId="5BFA7AE2" w14:textId="77777777" w:rsidR="00EA3031" w:rsidRDefault="0081091F">
      <w:pPr>
        <w:pStyle w:val="Paragraphedeliste"/>
        <w:spacing w:beforeAutospacing="0" w:afterAutospacing="0" w:line="264" w:lineRule="atLeast"/>
        <w:ind w:left="709" w:hanging="284"/>
        <w:jc w:val="both"/>
        <w:rPr>
          <w:rFonts w:ascii="Garamond" w:hAnsi="Garamond" w:cs="Calibri"/>
          <w:color w:val="000000"/>
        </w:rPr>
      </w:pPr>
      <w:r>
        <w:rPr>
          <w:rFonts w:ascii="Garamond" w:hAnsi="Garamond" w:cs="Calibri"/>
          <w:color w:val="000000"/>
        </w:rPr>
        <w:t>12.</w:t>
      </w:r>
      <w:r>
        <w:rPr>
          <w:color w:val="000000"/>
          <w:sz w:val="14"/>
          <w:szCs w:val="14"/>
        </w:rPr>
        <w:t> </w:t>
      </w:r>
      <w:r>
        <w:rPr>
          <w:rFonts w:ascii="Garamond" w:hAnsi="Garamond" w:cs="Calibri"/>
          <w:color w:val="000000"/>
          <w:sz w:val="22"/>
          <w:szCs w:val="22"/>
        </w:rPr>
        <w:t>Porter l’accompagnement vers le grand oral au niveau de l’établissement, en exploitant les conseils d’enseignement et les conseils pédagogiques, en mettant en place un projet de formation à l’oral au sein du lycée, en prévoyant d</w:t>
      </w:r>
      <w:r>
        <w:rPr>
          <w:rFonts w:ascii="Garamond" w:hAnsi="Garamond" w:cs="Calibri"/>
          <w:color w:val="000000"/>
          <w:sz w:val="22"/>
          <w:szCs w:val="22"/>
        </w:rPr>
        <w:t>es concertations disciplinaires, interdisciplinaires et même inter-niveaux.</w:t>
      </w:r>
    </w:p>
    <w:p w14:paraId="334909CB" w14:textId="77777777" w:rsidR="00EA3031" w:rsidRDefault="00EA3031">
      <w:pPr>
        <w:pStyle w:val="Sansinterligne"/>
        <w:jc w:val="both"/>
      </w:pPr>
    </w:p>
    <w:sectPr w:rsidR="00EA3031">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031"/>
    <w:rsid w:val="0081091F"/>
    <w:rsid w:val="00EA303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7451"/>
  <w15:docId w15:val="{11130D6F-9729-49A9-A74B-28E60933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ACC"/>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semiHidden/>
    <w:unhideWhenUsed/>
    <w:rsid w:val="00F74ACC"/>
    <w:rPr>
      <w:color w:val="0000FF"/>
      <w:u w:val="single"/>
    </w:rPr>
  </w:style>
  <w:style w:type="character" w:customStyle="1" w:styleId="ListLabel1">
    <w:name w:val="ListLabel 1"/>
    <w:qFormat/>
    <w:rPr>
      <w:rFonts w:ascii="Garamond" w:hAnsi="Garamond" w:cs="Calibri"/>
      <w:color w:val="800080"/>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Sansinterligne">
    <w:name w:val="No Spacing"/>
    <w:uiPriority w:val="1"/>
    <w:qFormat/>
    <w:rsid w:val="00F74ACC"/>
    <w:rPr>
      <w:sz w:val="24"/>
    </w:rPr>
  </w:style>
  <w:style w:type="paragraph" w:styleId="Paragraphedeliste">
    <w:name w:val="List Paragraph"/>
    <w:basedOn w:val="Normal"/>
    <w:uiPriority w:val="34"/>
    <w:qFormat/>
    <w:rsid w:val="00F74ACC"/>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gistere.education.fr/dgesco/course/view.php?id=2060" TargetMode="External"/><Relationship Id="rId4" Type="http://schemas.openxmlformats.org/officeDocument/2006/relationships/hyperlink" Target="https://eduscol.education.fr/729/presentation-du-grand-or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2800</Characters>
  <Application>Microsoft Office Word</Application>
  <DocSecurity>4</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Cassou Thierry</dc:creator>
  <dc:description/>
  <cp:lastModifiedBy>perrine Gourio</cp:lastModifiedBy>
  <cp:revision>2</cp:revision>
  <dcterms:created xsi:type="dcterms:W3CDTF">2020-12-04T08:05:00Z</dcterms:created>
  <dcterms:modified xsi:type="dcterms:W3CDTF">2020-12-04T08:05:00Z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