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DE0A" w14:textId="62AC21C7" w:rsidR="00980B9D" w:rsidRPr="003A2613" w:rsidRDefault="003A2613">
      <w:pPr>
        <w:pStyle w:val="Corps"/>
        <w:jc w:val="center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  <w:r w:rsidRPr="003A2613">
        <w:rPr>
          <w:rStyle w:val="Aucun"/>
          <w:rFonts w:ascii="Calibri" w:hAnsi="Calibri"/>
          <w:b/>
          <w:bCs/>
          <w:sz w:val="28"/>
          <w:szCs w:val="28"/>
        </w:rPr>
        <w:t>Comprendre les leviers de la d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é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sinformation pour s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’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en pr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é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 xml:space="preserve">munir </w:t>
      </w:r>
      <w:r>
        <w:rPr>
          <w:rStyle w:val="Aucun"/>
          <w:rFonts w:ascii="Calibri" w:hAnsi="Calibri"/>
          <w:b/>
          <w:bCs/>
          <w:sz w:val="28"/>
          <w:szCs w:val="28"/>
        </w:rPr>
        <w:t xml:space="preserve">en 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 xml:space="preserve">EMI et 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é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 xml:space="preserve">ducation 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 xml:space="preserve">à 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la d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é</w:t>
      </w:r>
      <w:r w:rsidRPr="003A2613">
        <w:rPr>
          <w:rStyle w:val="Aucun"/>
          <w:rFonts w:ascii="Calibri" w:hAnsi="Calibri"/>
          <w:b/>
          <w:bCs/>
          <w:sz w:val="28"/>
          <w:szCs w:val="28"/>
        </w:rPr>
        <w:t>fense</w:t>
      </w:r>
    </w:p>
    <w:p w14:paraId="7CF506F6" w14:textId="77777777" w:rsidR="00980B9D" w:rsidRDefault="00980B9D">
      <w:pPr>
        <w:pStyle w:val="Corps"/>
        <w:rPr>
          <w:rStyle w:val="Aucun"/>
          <w:rFonts w:ascii="Calibri" w:eastAsia="Calibri" w:hAnsi="Calibri" w:cs="Calibri"/>
        </w:rPr>
      </w:pPr>
    </w:p>
    <w:p w14:paraId="5F1909B2" w14:textId="77777777" w:rsidR="00980B9D" w:rsidRDefault="00980B9D">
      <w:pPr>
        <w:pStyle w:val="Corps"/>
        <w:rPr>
          <w:rStyle w:val="Aucun"/>
          <w:rFonts w:ascii="Calibri" w:eastAsia="Calibri" w:hAnsi="Calibri" w:cs="Calibri"/>
        </w:rPr>
      </w:pPr>
    </w:p>
    <w:p w14:paraId="5E95D518" w14:textId="10351B39" w:rsidR="00980B9D" w:rsidRDefault="003A2613">
      <w:pPr>
        <w:pStyle w:val="Corps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La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sinformation est au cœur </w:t>
      </w:r>
      <w:r>
        <w:rPr>
          <w:rStyle w:val="Aucun"/>
          <w:rFonts w:ascii="Calibri" w:hAnsi="Calibri"/>
        </w:rPr>
        <w:t>des enjeux citoyens. Alors que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 xml:space="preserve">information circule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une ampleur massive et difficilement contr</w:t>
      </w:r>
      <w:r>
        <w:rPr>
          <w:rStyle w:val="Aucun"/>
          <w:rFonts w:ascii="Calibri" w:hAnsi="Calibri"/>
        </w:rPr>
        <w:t>ô</w:t>
      </w:r>
      <w:r>
        <w:rPr>
          <w:rStyle w:val="Aucun"/>
          <w:rFonts w:ascii="Calibri" w:hAnsi="Calibri"/>
        </w:rPr>
        <w:t xml:space="preserve">lable, des </w:t>
      </w:r>
      <w:r>
        <w:rPr>
          <w:rStyle w:val="Aucun"/>
          <w:rFonts w:ascii="Calibri" w:hAnsi="Calibri"/>
        </w:rPr>
        <w:t>campagnes de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sinformation de plus en plus nombreuses portent atteinte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la l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gitimit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 xml:space="preserve">des institutions. Pour former les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è</w:t>
      </w:r>
      <w:r>
        <w:rPr>
          <w:rStyle w:val="Aucun"/>
          <w:rFonts w:ascii="Calibri" w:hAnsi="Calibri"/>
        </w:rPr>
        <w:t xml:space="preserve">ves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ces questions, le jeu s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rieux en ligne </w:t>
      </w:r>
      <w:r>
        <w:rPr>
          <w:rStyle w:val="Aucun"/>
          <w:rFonts w:ascii="Calibri" w:hAnsi="Calibri"/>
        </w:rPr>
        <w:t>« </w:t>
      </w:r>
      <w:r>
        <w:rPr>
          <w:rStyle w:val="Aucun"/>
          <w:rFonts w:ascii="Calibri" w:hAnsi="Calibri"/>
        </w:rPr>
        <w:t>Harmony Square</w:t>
      </w:r>
      <w:r>
        <w:rPr>
          <w:rStyle w:val="Aucun"/>
          <w:rFonts w:ascii="Calibri" w:hAnsi="Calibri"/>
        </w:rPr>
        <w:t xml:space="preserve"> » </w:t>
      </w:r>
      <w:r>
        <w:rPr>
          <w:rStyle w:val="Aucun"/>
          <w:rFonts w:ascii="Calibri" w:hAnsi="Calibri"/>
        </w:rPr>
        <w:t xml:space="preserve">propose de porter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 xml:space="preserve">la disposition des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è</w:t>
      </w:r>
      <w:r>
        <w:rPr>
          <w:rStyle w:val="Aucun"/>
          <w:rFonts w:ascii="Calibri" w:hAnsi="Calibri"/>
        </w:rPr>
        <w:t>ves des outils pour comprendre les leviers de la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sinformation. La recherche a mesur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que le fait d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avoir jou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au jeu 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duit consid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rablement la probabilit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d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adh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rer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 xml:space="preserve">de fausses informations auxquelles on aurait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t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expos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. Le jeu s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rieux peut </w:t>
      </w:r>
      <w:r>
        <w:rPr>
          <w:rStyle w:val="Aucun"/>
          <w:rFonts w:ascii="Calibri" w:hAnsi="Calibri"/>
        </w:rPr>
        <w:t>ê</w:t>
      </w:r>
      <w:r>
        <w:rPr>
          <w:rStyle w:val="Aucun"/>
          <w:rFonts w:ascii="Calibri" w:hAnsi="Calibri"/>
        </w:rPr>
        <w:t>tre qualifi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 xml:space="preserve">de </w:t>
      </w:r>
      <w:r>
        <w:rPr>
          <w:rStyle w:val="Aucun"/>
          <w:rFonts w:ascii="Calibri" w:hAnsi="Calibri"/>
        </w:rPr>
        <w:t>« </w:t>
      </w:r>
      <w:r>
        <w:rPr>
          <w:rStyle w:val="Aucun"/>
          <w:rFonts w:ascii="Calibri" w:hAnsi="Calibri"/>
        </w:rPr>
        <w:t xml:space="preserve">vaccin </w:t>
      </w:r>
      <w:r>
        <w:rPr>
          <w:rStyle w:val="Aucun"/>
          <w:rFonts w:ascii="Calibri" w:hAnsi="Calibri"/>
        </w:rPr>
        <w:t>informationnel</w:t>
      </w:r>
      <w:r>
        <w:rPr>
          <w:rStyle w:val="Aucun"/>
          <w:rFonts w:ascii="Calibri" w:hAnsi="Calibri"/>
        </w:rPr>
        <w:t> »</w:t>
      </w:r>
      <w:r>
        <w:rPr>
          <w:rStyle w:val="Aucun"/>
          <w:rFonts w:ascii="Calibri" w:hAnsi="Calibri"/>
        </w:rPr>
        <w:t>.</w:t>
      </w:r>
    </w:p>
    <w:p w14:paraId="351CD4FB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2DB1A976" w14:textId="4B420911" w:rsidR="003A2613" w:rsidRPr="003A2613" w:rsidRDefault="003A2613">
      <w:pPr>
        <w:pStyle w:val="Corps"/>
        <w:jc w:val="both"/>
        <w:rPr>
          <w:rStyle w:val="Aucun"/>
          <w:rFonts w:ascii="Calibri" w:eastAsia="Calibri" w:hAnsi="Calibri" w:cs="Calibri"/>
          <w:b/>
          <w:bCs/>
        </w:rPr>
      </w:pPr>
      <w:r w:rsidRPr="003A2613">
        <w:rPr>
          <w:rStyle w:val="Aucun"/>
          <w:rFonts w:ascii="Calibri" w:eastAsia="Calibri" w:hAnsi="Calibri" w:cs="Calibri"/>
          <w:b/>
          <w:bCs/>
        </w:rPr>
        <w:t>Niveau :</w:t>
      </w:r>
    </w:p>
    <w:p w14:paraId="2E23842A" w14:textId="77777777" w:rsidR="00980B9D" w:rsidRDefault="003A2613">
      <w:pPr>
        <w:pStyle w:val="Corps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2nde - EMC - Axe 2 - Garantir les libert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s,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tendre les libert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s : les libert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s en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bat </w:t>
      </w:r>
    </w:p>
    <w:p w14:paraId="23921713" w14:textId="77777777" w:rsidR="00980B9D" w:rsidRDefault="003A2613">
      <w:pPr>
        <w:pStyle w:val="Corps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1</w:t>
      </w:r>
      <w:r>
        <w:rPr>
          <w:rStyle w:val="Aucun"/>
          <w:rFonts w:ascii="Calibri" w:hAnsi="Calibri"/>
        </w:rPr>
        <w:t xml:space="preserve">° </w:t>
      </w:r>
      <w:r>
        <w:rPr>
          <w:rStyle w:val="Aucun"/>
          <w:rFonts w:ascii="Calibri" w:hAnsi="Calibri"/>
        </w:rPr>
        <w:t>HGGSP - Th</w:t>
      </w:r>
      <w:r>
        <w:rPr>
          <w:rStyle w:val="Aucun"/>
          <w:rFonts w:ascii="Calibri" w:hAnsi="Calibri"/>
        </w:rPr>
        <w:t>è</w:t>
      </w:r>
      <w:r>
        <w:rPr>
          <w:rStyle w:val="Aucun"/>
          <w:rFonts w:ascii="Calibri" w:hAnsi="Calibri"/>
        </w:rPr>
        <w:t>me 4 : S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 xml:space="preserve">informer </w:t>
      </w:r>
    </w:p>
    <w:p w14:paraId="368C093F" w14:textId="77777777" w:rsidR="00980B9D" w:rsidRDefault="003A2613">
      <w:pPr>
        <w:pStyle w:val="Corps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EMI</w:t>
      </w:r>
    </w:p>
    <w:p w14:paraId="354B8B75" w14:textId="77777777" w:rsidR="00980B9D" w:rsidRDefault="003A2613">
      <w:pPr>
        <w:pStyle w:val="Corps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ducation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la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fense </w:t>
      </w:r>
    </w:p>
    <w:p w14:paraId="2E31CB9D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475D2425" w14:textId="77777777" w:rsidR="00980B9D" w:rsidRDefault="003A2613">
      <w:pPr>
        <w:pStyle w:val="Corps"/>
        <w:jc w:val="both"/>
        <w:rPr>
          <w:rStyle w:val="Aucun"/>
          <w:rFonts w:ascii="Calibri" w:eastAsia="Calibri" w:hAnsi="Calibri" w:cs="Calibri"/>
        </w:rPr>
      </w:pPr>
      <w:r w:rsidRPr="003A2613">
        <w:rPr>
          <w:rStyle w:val="Aucun"/>
          <w:rFonts w:ascii="Calibri" w:hAnsi="Calibri"/>
          <w:b/>
          <w:bCs/>
        </w:rPr>
        <w:t>Objectifs notionnels</w:t>
      </w:r>
      <w:r w:rsidRPr="003A2613">
        <w:rPr>
          <w:rStyle w:val="Aucun"/>
          <w:rFonts w:ascii="Calibri" w:hAnsi="Calibri"/>
          <w:b/>
          <w:bCs/>
        </w:rPr>
        <w:t xml:space="preserve"> </w:t>
      </w:r>
      <w:r w:rsidRPr="003A2613">
        <w:rPr>
          <w:rStyle w:val="Aucun"/>
          <w:rFonts w:ascii="Calibri" w:hAnsi="Calibri"/>
          <w:b/>
          <w:bCs/>
        </w:rPr>
        <w:t>:</w:t>
      </w:r>
      <w:r>
        <w:rPr>
          <w:rStyle w:val="Aucun"/>
          <w:rFonts w:ascii="Calibri" w:hAnsi="Calibri"/>
        </w:rPr>
        <w:t xml:space="preserve"> information,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sinformation, m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sinformation, guerre informationnelle, bulle informationnelle, pr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  <w:lang w:val="en-US"/>
        </w:rPr>
        <w:t>-bunking,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  <w:lang w:val="en-US"/>
        </w:rPr>
        <w:t xml:space="preserve">bunking, fake-news, </w:t>
      </w:r>
      <w:proofErr w:type="spellStart"/>
      <w:r>
        <w:rPr>
          <w:rStyle w:val="Aucun"/>
          <w:rFonts w:ascii="Calibri" w:hAnsi="Calibri"/>
          <w:lang w:val="en-US"/>
        </w:rPr>
        <w:t>doppleganger</w:t>
      </w:r>
      <w:proofErr w:type="spellEnd"/>
      <w:r>
        <w:rPr>
          <w:rStyle w:val="Aucun"/>
          <w:rFonts w:ascii="Calibri" w:hAnsi="Calibri"/>
          <w:lang w:val="en-US"/>
        </w:rPr>
        <w:t xml:space="preserve">, </w:t>
      </w:r>
      <w:r>
        <w:rPr>
          <w:rStyle w:val="Aucun"/>
          <w:rFonts w:ascii="Calibri" w:hAnsi="Calibri"/>
        </w:rPr>
        <w:t>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fiance, 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silience informationnelle, </w:t>
      </w:r>
      <w:r>
        <w:rPr>
          <w:rStyle w:val="Aucun"/>
          <w:rFonts w:ascii="Calibri" w:hAnsi="Calibri"/>
        </w:rPr>
        <w:t>…</w:t>
      </w:r>
      <w:r>
        <w:rPr>
          <w:rStyle w:val="Aucun"/>
          <w:rFonts w:ascii="Calibri" w:hAnsi="Calibri"/>
        </w:rPr>
        <w:t xml:space="preserve"> </w:t>
      </w:r>
    </w:p>
    <w:p w14:paraId="5B407EAD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54488784" w14:textId="77777777" w:rsidR="00980B9D" w:rsidRPr="003A2613" w:rsidRDefault="003A2613">
      <w:pPr>
        <w:pStyle w:val="Corps"/>
        <w:jc w:val="both"/>
        <w:rPr>
          <w:rStyle w:val="Aucun"/>
          <w:rFonts w:ascii="Calibri" w:eastAsia="Calibri" w:hAnsi="Calibri" w:cs="Calibri"/>
          <w:b/>
          <w:bCs/>
        </w:rPr>
      </w:pPr>
      <w:r w:rsidRPr="003A2613">
        <w:rPr>
          <w:rStyle w:val="Aucun"/>
          <w:rFonts w:ascii="Calibri" w:hAnsi="Calibri"/>
          <w:b/>
          <w:bCs/>
        </w:rPr>
        <w:t>C</w:t>
      </w:r>
      <w:r w:rsidRPr="003A2613">
        <w:rPr>
          <w:rStyle w:val="Aucun"/>
          <w:rFonts w:ascii="Calibri" w:hAnsi="Calibri"/>
          <w:b/>
          <w:bCs/>
          <w:lang w:val="it-IT"/>
        </w:rPr>
        <w:t>apacit</w:t>
      </w:r>
      <w:r w:rsidRPr="003A2613">
        <w:rPr>
          <w:rStyle w:val="Aucun"/>
          <w:rFonts w:ascii="Calibri" w:hAnsi="Calibri"/>
          <w:b/>
          <w:bCs/>
        </w:rPr>
        <w:t>é</w:t>
      </w:r>
      <w:r w:rsidRPr="003A2613">
        <w:rPr>
          <w:rStyle w:val="Aucun"/>
          <w:rFonts w:ascii="Calibri" w:hAnsi="Calibri"/>
          <w:b/>
          <w:bCs/>
          <w:lang w:val="es-ES_tradnl"/>
        </w:rPr>
        <w:t xml:space="preserve">s - </w:t>
      </w:r>
      <w:proofErr w:type="spellStart"/>
      <w:r w:rsidRPr="003A2613">
        <w:rPr>
          <w:rStyle w:val="Aucun"/>
          <w:rFonts w:ascii="Calibri" w:hAnsi="Calibri"/>
          <w:b/>
          <w:bCs/>
          <w:lang w:val="es-ES_tradnl"/>
        </w:rPr>
        <w:t>comp</w:t>
      </w:r>
      <w:r w:rsidRPr="003A2613">
        <w:rPr>
          <w:rStyle w:val="Aucun"/>
          <w:rFonts w:ascii="Calibri" w:hAnsi="Calibri"/>
          <w:b/>
          <w:bCs/>
        </w:rPr>
        <w:t>é</w:t>
      </w:r>
      <w:r w:rsidRPr="003A2613">
        <w:rPr>
          <w:rStyle w:val="Aucun"/>
          <w:rFonts w:ascii="Calibri" w:hAnsi="Calibri"/>
          <w:b/>
          <w:bCs/>
        </w:rPr>
        <w:t>tences</w:t>
      </w:r>
      <w:proofErr w:type="spellEnd"/>
      <w:r w:rsidRPr="003A2613">
        <w:rPr>
          <w:rStyle w:val="Aucun"/>
          <w:rFonts w:ascii="Calibri" w:hAnsi="Calibri"/>
          <w:b/>
          <w:bCs/>
        </w:rPr>
        <w:t xml:space="preserve"> </w:t>
      </w:r>
      <w:r w:rsidRPr="003A2613">
        <w:rPr>
          <w:rStyle w:val="Aucun"/>
          <w:rFonts w:ascii="Calibri" w:hAnsi="Calibri"/>
          <w:b/>
          <w:bCs/>
        </w:rPr>
        <w:t>:</w:t>
      </w:r>
    </w:p>
    <w:p w14:paraId="7D83B688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>Savoir exercer son jugement et l</w:t>
      </w:r>
      <w:r>
        <w:rPr>
          <w:rStyle w:val="Aucun"/>
          <w:rFonts w:ascii="Calibri" w:hAnsi="Calibri"/>
          <w:rtl/>
        </w:rPr>
        <w:t>’</w:t>
      </w:r>
      <w:r>
        <w:rPr>
          <w:rStyle w:val="Aucun"/>
          <w:rFonts w:ascii="Calibri" w:hAnsi="Calibri"/>
        </w:rPr>
        <w:t>inscrire dans une recherche de v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rit</w:t>
      </w:r>
      <w:r>
        <w:rPr>
          <w:rStyle w:val="Aucun"/>
          <w:rFonts w:ascii="Calibri" w:hAnsi="Calibri"/>
        </w:rPr>
        <w:t>é</w:t>
      </w:r>
    </w:p>
    <w:p w14:paraId="40FE689B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>Ê</w:t>
      </w:r>
      <w:r>
        <w:rPr>
          <w:rStyle w:val="Aucun"/>
          <w:rFonts w:ascii="Calibri" w:hAnsi="Calibri"/>
        </w:rPr>
        <w:t>tre</w:t>
      </w:r>
      <w:r>
        <w:rPr>
          <w:rStyle w:val="Aucun"/>
          <w:rFonts w:ascii="Calibri" w:hAnsi="Calibri"/>
        </w:rPr>
        <w:t xml:space="preserve"> rigoureux dans ses </w:t>
      </w:r>
      <w:r>
        <w:rPr>
          <w:rStyle w:val="Aucun"/>
          <w:rFonts w:ascii="Calibri" w:hAnsi="Calibri"/>
        </w:rPr>
        <w:t>recherches et ses traitements de l</w:t>
      </w:r>
      <w:r>
        <w:rPr>
          <w:rStyle w:val="Aucun"/>
          <w:rFonts w:ascii="Calibri" w:hAnsi="Calibri"/>
          <w:rtl/>
        </w:rPr>
        <w:t>’</w:t>
      </w:r>
      <w:r>
        <w:rPr>
          <w:rStyle w:val="Aucun"/>
          <w:rFonts w:ascii="Calibri" w:hAnsi="Calibri"/>
        </w:rPr>
        <w:t>information</w:t>
      </w:r>
    </w:p>
    <w:p w14:paraId="7AFFDD0B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>Acqu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rir des 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flexes contre la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sinformation et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velopper une 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sistance cognitive aux formes courantes de manipulation en ligne </w:t>
      </w:r>
    </w:p>
    <w:p w14:paraId="44CFEDED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77E76B8B" w14:textId="77777777" w:rsidR="00980B9D" w:rsidRPr="003A2613" w:rsidRDefault="003A2613">
      <w:pPr>
        <w:pStyle w:val="Corps"/>
        <w:jc w:val="both"/>
        <w:rPr>
          <w:rStyle w:val="Aucun"/>
          <w:rFonts w:ascii="Calibri" w:eastAsia="Calibri" w:hAnsi="Calibri" w:cs="Calibri"/>
          <w:b/>
          <w:bCs/>
        </w:rPr>
      </w:pPr>
      <w:proofErr w:type="gramStart"/>
      <w:r w:rsidRPr="003A2613">
        <w:rPr>
          <w:rStyle w:val="Aucun"/>
          <w:rFonts w:ascii="Calibri" w:hAnsi="Calibri"/>
          <w:b/>
          <w:bCs/>
        </w:rPr>
        <w:t>Documents  /</w:t>
      </w:r>
      <w:proofErr w:type="gramEnd"/>
      <w:r w:rsidRPr="003A2613">
        <w:rPr>
          <w:rStyle w:val="Aucun"/>
          <w:rFonts w:ascii="Calibri" w:hAnsi="Calibri"/>
          <w:b/>
          <w:bCs/>
        </w:rPr>
        <w:t xml:space="preserve"> outils mobilis</w:t>
      </w:r>
      <w:r w:rsidRPr="003A2613">
        <w:rPr>
          <w:rStyle w:val="Aucun"/>
          <w:rFonts w:ascii="Calibri" w:hAnsi="Calibri"/>
          <w:b/>
          <w:bCs/>
        </w:rPr>
        <w:t>é</w:t>
      </w:r>
      <w:r w:rsidRPr="003A2613">
        <w:rPr>
          <w:rStyle w:val="Aucun"/>
          <w:rFonts w:ascii="Calibri" w:hAnsi="Calibri"/>
          <w:b/>
          <w:bCs/>
        </w:rPr>
        <w:t xml:space="preserve">s : </w:t>
      </w:r>
    </w:p>
    <w:p w14:paraId="10FC505B" w14:textId="3AA379F1" w:rsidR="003A2613" w:rsidRPr="003A2613" w:rsidRDefault="003A2613">
      <w:pPr>
        <w:pStyle w:val="Corps"/>
        <w:jc w:val="both"/>
        <w:rPr>
          <w:rStyle w:val="Aucun"/>
          <w:rFonts w:ascii="Calibri" w:hAnsi="Calibri"/>
        </w:rPr>
      </w:pPr>
      <w:r>
        <w:rPr>
          <w:rStyle w:val="Aucun"/>
          <w:rFonts w:ascii="Calibri" w:hAnsi="Calibri"/>
        </w:rPr>
        <w:t>Le jeu s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rieux </w:t>
      </w:r>
      <w:r>
        <w:rPr>
          <w:rStyle w:val="Aucun"/>
          <w:rFonts w:ascii="Calibri" w:hAnsi="Calibri"/>
        </w:rPr>
        <w:t>« </w:t>
      </w:r>
      <w:r>
        <w:rPr>
          <w:rStyle w:val="Aucun"/>
          <w:rFonts w:ascii="Calibri" w:hAnsi="Calibri"/>
        </w:rPr>
        <w:t>Harmony Square</w:t>
      </w:r>
      <w:r>
        <w:rPr>
          <w:rStyle w:val="Aucun"/>
          <w:rFonts w:ascii="Calibri" w:hAnsi="Calibri"/>
        </w:rPr>
        <w:t xml:space="preserve"> » </w:t>
      </w:r>
      <w:r>
        <w:rPr>
          <w:rStyle w:val="Aucun"/>
          <w:rFonts w:ascii="Calibri" w:hAnsi="Calibri"/>
        </w:rPr>
        <w:t xml:space="preserve">:  </w:t>
      </w:r>
      <w:hyperlink r:id="rId7" w:history="1">
        <w:r>
          <w:rPr>
            <w:rStyle w:val="Hyperlink0"/>
          </w:rPr>
          <w:t>https://harmonysquare.game/fr</w:t>
        </w:r>
      </w:hyperlink>
      <w:r>
        <w:rPr>
          <w:rStyle w:val="Aucun"/>
          <w:rFonts w:ascii="Calibri" w:hAnsi="Calibri"/>
        </w:rPr>
        <w:t xml:space="preserve"> </w:t>
      </w:r>
    </w:p>
    <w:p w14:paraId="50A14014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55242F35" w14:textId="3F62A1E0" w:rsidR="00980B9D" w:rsidRPr="003A2613" w:rsidRDefault="003A2613">
      <w:pPr>
        <w:pStyle w:val="Corps"/>
        <w:jc w:val="both"/>
        <w:rPr>
          <w:b/>
          <w:bCs/>
        </w:rPr>
      </w:pPr>
      <w:proofErr w:type="spellStart"/>
      <w:r w:rsidRPr="003A2613">
        <w:rPr>
          <w:rStyle w:val="Aucun"/>
          <w:rFonts w:ascii="Calibri" w:hAnsi="Calibri"/>
          <w:b/>
          <w:bCs/>
          <w:lang w:val="en-US"/>
        </w:rPr>
        <w:t>Activit</w:t>
      </w:r>
      <w:r w:rsidRPr="003A2613">
        <w:rPr>
          <w:rStyle w:val="Aucun"/>
          <w:rFonts w:ascii="Calibri" w:hAnsi="Calibri"/>
          <w:b/>
          <w:bCs/>
        </w:rPr>
        <w:t>és</w:t>
      </w:r>
      <w:proofErr w:type="spellEnd"/>
      <w:r w:rsidRPr="003A2613">
        <w:rPr>
          <w:rStyle w:val="Aucun"/>
          <w:rFonts w:ascii="Calibri" w:hAnsi="Calibri"/>
          <w:b/>
          <w:bCs/>
        </w:rPr>
        <w:t xml:space="preserve"> </w:t>
      </w:r>
      <w:r w:rsidRPr="003A2613">
        <w:rPr>
          <w:rStyle w:val="Aucun"/>
          <w:rFonts w:ascii="Calibri" w:hAnsi="Calibri"/>
          <w:b/>
          <w:bCs/>
        </w:rPr>
        <w:t xml:space="preserve">des </w:t>
      </w:r>
      <w:proofErr w:type="gramStart"/>
      <w:r w:rsidRPr="003A2613">
        <w:rPr>
          <w:rStyle w:val="Aucun"/>
          <w:rFonts w:ascii="Calibri" w:hAnsi="Calibri"/>
          <w:b/>
          <w:bCs/>
        </w:rPr>
        <w:t>é</w:t>
      </w:r>
      <w:r w:rsidRPr="003A2613">
        <w:rPr>
          <w:rStyle w:val="Aucun"/>
          <w:rFonts w:ascii="Calibri" w:hAnsi="Calibri"/>
          <w:b/>
          <w:bCs/>
        </w:rPr>
        <w:t>l</w:t>
      </w:r>
      <w:r w:rsidRPr="003A2613">
        <w:rPr>
          <w:rStyle w:val="Aucun"/>
          <w:rFonts w:ascii="Calibri" w:hAnsi="Calibri"/>
          <w:b/>
          <w:bCs/>
        </w:rPr>
        <w:t>è</w:t>
      </w:r>
      <w:r w:rsidRPr="003A2613">
        <w:rPr>
          <w:rStyle w:val="Aucun"/>
          <w:rFonts w:ascii="Calibri" w:hAnsi="Calibri"/>
          <w:b/>
          <w:bCs/>
        </w:rPr>
        <w:t>ves</w:t>
      </w:r>
      <w:r w:rsidRPr="003A2613">
        <w:rPr>
          <w:rStyle w:val="Aucun"/>
          <w:rFonts w:ascii="Calibri" w:hAnsi="Calibri"/>
          <w:b/>
          <w:bCs/>
        </w:rPr>
        <w:t> </w:t>
      </w:r>
      <w:r w:rsidRPr="003A2613">
        <w:rPr>
          <w:rStyle w:val="Aucun"/>
          <w:rFonts w:ascii="Calibri" w:hAnsi="Calibri"/>
          <w:b/>
          <w:bCs/>
        </w:rPr>
        <w:t>:</w:t>
      </w:r>
      <w:proofErr w:type="gramEnd"/>
      <w:r w:rsidRPr="003A2613">
        <w:rPr>
          <w:rStyle w:val="Aucun"/>
          <w:rFonts w:ascii="Calibri" w:hAnsi="Calibri"/>
          <w:b/>
          <w:bCs/>
        </w:rPr>
        <w:t xml:space="preserve"> </w:t>
      </w:r>
    </w:p>
    <w:p w14:paraId="6833EC54" w14:textId="77777777" w:rsidR="00980B9D" w:rsidRDefault="003A2613">
      <w:pPr>
        <w:pStyle w:val="Corps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É</w:t>
      </w:r>
      <w:r>
        <w:rPr>
          <w:rFonts w:ascii="Calibri" w:hAnsi="Calibri"/>
        </w:rPr>
        <w:t>tape 1 : Pr</w:t>
      </w:r>
      <w:r>
        <w:rPr>
          <w:rFonts w:ascii="Calibri" w:hAnsi="Calibri"/>
        </w:rPr>
        <w:t>é</w:t>
      </w:r>
      <w:r>
        <w:rPr>
          <w:rFonts w:ascii="Calibri" w:hAnsi="Calibri"/>
        </w:rPr>
        <w:t>sentation par l</w:t>
      </w:r>
      <w:r>
        <w:rPr>
          <w:rFonts w:ascii="Calibri" w:hAnsi="Calibri"/>
        </w:rPr>
        <w:t>’</w:t>
      </w:r>
      <w:r>
        <w:rPr>
          <w:rFonts w:ascii="Calibri" w:hAnsi="Calibri"/>
        </w:rPr>
        <w:t>enseignant des enjeux de l</w:t>
      </w:r>
      <w:r>
        <w:rPr>
          <w:rFonts w:ascii="Calibri" w:hAnsi="Calibri"/>
        </w:rPr>
        <w:t>’</w:t>
      </w:r>
      <w:r>
        <w:rPr>
          <w:rFonts w:ascii="Calibri" w:hAnsi="Calibri"/>
        </w:rPr>
        <w:t>activit</w:t>
      </w:r>
      <w:r>
        <w:rPr>
          <w:rFonts w:ascii="Calibri" w:hAnsi="Calibri"/>
        </w:rPr>
        <w:t xml:space="preserve">é </w:t>
      </w:r>
      <w:r>
        <w:rPr>
          <w:rFonts w:ascii="Calibri" w:hAnsi="Calibri"/>
        </w:rPr>
        <w:t>(20mn)</w:t>
      </w:r>
    </w:p>
    <w:p w14:paraId="2AFE37D2" w14:textId="77777777" w:rsidR="00980B9D" w:rsidRDefault="003A2613">
      <w:pPr>
        <w:pStyle w:val="Corps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É</w:t>
      </w:r>
      <w:r>
        <w:rPr>
          <w:rFonts w:ascii="Calibri" w:hAnsi="Calibri"/>
        </w:rPr>
        <w:t xml:space="preserve">tape 2 : Individuellement, les </w:t>
      </w:r>
      <w:r>
        <w:rPr>
          <w:rFonts w:ascii="Calibri" w:hAnsi="Calibri"/>
        </w:rPr>
        <w:t>é</w:t>
      </w:r>
      <w:r>
        <w:rPr>
          <w:rFonts w:ascii="Calibri" w:hAnsi="Calibri"/>
        </w:rPr>
        <w:t>l</w:t>
      </w:r>
      <w:r>
        <w:rPr>
          <w:rFonts w:ascii="Calibri" w:hAnsi="Calibri"/>
        </w:rPr>
        <w:t>è</w:t>
      </w:r>
      <w:r>
        <w:rPr>
          <w:rFonts w:ascii="Calibri" w:hAnsi="Calibri"/>
        </w:rPr>
        <w:t xml:space="preserve">ves jouent au jeu en ligne </w:t>
      </w:r>
      <w:r>
        <w:rPr>
          <w:rFonts w:ascii="Calibri" w:hAnsi="Calibri"/>
        </w:rPr>
        <w:t>« </w:t>
      </w:r>
      <w:r>
        <w:rPr>
          <w:rFonts w:ascii="Calibri" w:hAnsi="Calibri"/>
        </w:rPr>
        <w:t>Harmony square</w:t>
      </w:r>
      <w:r>
        <w:rPr>
          <w:rFonts w:ascii="Calibri" w:hAnsi="Calibri"/>
        </w:rPr>
        <w:t xml:space="preserve"> » </w:t>
      </w:r>
      <w:r>
        <w:rPr>
          <w:rFonts w:ascii="Calibri" w:hAnsi="Calibri"/>
        </w:rPr>
        <w:t>(20mn) et d</w:t>
      </w:r>
      <w:r>
        <w:rPr>
          <w:rFonts w:ascii="Calibri" w:hAnsi="Calibri"/>
        </w:rPr>
        <w:t>é</w:t>
      </w:r>
      <w:r>
        <w:rPr>
          <w:rFonts w:ascii="Calibri" w:hAnsi="Calibri"/>
        </w:rPr>
        <w:t>couvrent les 4 principales techniques de d</w:t>
      </w:r>
      <w:r>
        <w:rPr>
          <w:rFonts w:ascii="Calibri" w:hAnsi="Calibri"/>
        </w:rPr>
        <w:t>é</w:t>
      </w:r>
      <w:r>
        <w:rPr>
          <w:rFonts w:ascii="Calibri" w:hAnsi="Calibri"/>
        </w:rPr>
        <w:t>sinformation (</w:t>
      </w:r>
      <w:proofErr w:type="spellStart"/>
      <w:r>
        <w:rPr>
          <w:rFonts w:ascii="Calibri" w:hAnsi="Calibri"/>
        </w:rPr>
        <w:t>trolling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>é</w:t>
      </w:r>
      <w:r>
        <w:rPr>
          <w:rFonts w:ascii="Calibri" w:hAnsi="Calibri"/>
        </w:rPr>
        <w:t>motion, amplification, escalade)</w:t>
      </w:r>
    </w:p>
    <w:p w14:paraId="75B03CF1" w14:textId="77777777" w:rsidR="00980B9D" w:rsidRDefault="003A2613">
      <w:pPr>
        <w:pStyle w:val="Corps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É</w:t>
      </w:r>
      <w:r>
        <w:rPr>
          <w:rFonts w:ascii="Calibri" w:hAnsi="Calibri"/>
        </w:rPr>
        <w:t>tape 3 : Reprise collective et approfondissement par l</w:t>
      </w:r>
      <w:r>
        <w:rPr>
          <w:rFonts w:ascii="Calibri" w:hAnsi="Calibri"/>
        </w:rPr>
        <w:t>’</w:t>
      </w:r>
      <w:r>
        <w:rPr>
          <w:rFonts w:ascii="Calibri" w:hAnsi="Calibri"/>
        </w:rPr>
        <w:t>enseignant autour d</w:t>
      </w:r>
      <w:r>
        <w:rPr>
          <w:rFonts w:ascii="Calibri" w:hAnsi="Calibri"/>
        </w:rPr>
        <w:t>’</w:t>
      </w:r>
      <w:r>
        <w:rPr>
          <w:rFonts w:ascii="Calibri" w:hAnsi="Calibri"/>
        </w:rPr>
        <w:t>exemples pr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cis (charnier de </w:t>
      </w:r>
      <w:proofErr w:type="spellStart"/>
      <w:r>
        <w:rPr>
          <w:rFonts w:ascii="Calibri" w:hAnsi="Calibri"/>
        </w:rPr>
        <w:t>Gosso</w:t>
      </w:r>
      <w:proofErr w:type="spellEnd"/>
      <w:r>
        <w:rPr>
          <w:rFonts w:ascii="Calibri" w:hAnsi="Calibri"/>
        </w:rPr>
        <w:t xml:space="preserve">, punaises de lit, 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toiles de David </w:t>
      </w:r>
      <w:r>
        <w:rPr>
          <w:rFonts w:ascii="Calibri" w:hAnsi="Calibri"/>
        </w:rPr>
        <w:t xml:space="preserve">à </w:t>
      </w:r>
      <w:r>
        <w:rPr>
          <w:rFonts w:ascii="Calibri" w:hAnsi="Calibri"/>
        </w:rPr>
        <w:t>Paris, gonflement m</w:t>
      </w:r>
      <w:r>
        <w:rPr>
          <w:rFonts w:ascii="Calibri" w:hAnsi="Calibri"/>
        </w:rPr>
        <w:t>é</w:t>
      </w:r>
      <w:r>
        <w:rPr>
          <w:rFonts w:ascii="Calibri" w:hAnsi="Calibri"/>
        </w:rPr>
        <w:t xml:space="preserve">diatique des </w:t>
      </w:r>
      <w:r>
        <w:rPr>
          <w:rFonts w:ascii="Calibri" w:hAnsi="Calibri"/>
        </w:rPr>
        <w:t>é</w:t>
      </w:r>
      <w:r>
        <w:rPr>
          <w:rFonts w:ascii="Calibri" w:hAnsi="Calibri"/>
        </w:rPr>
        <w:t>meutes urbaines de juin 2023) (20mn)</w:t>
      </w:r>
    </w:p>
    <w:p w14:paraId="051ED899" w14:textId="77777777" w:rsidR="00980B9D" w:rsidRDefault="00980B9D">
      <w:pPr>
        <w:pStyle w:val="Corps"/>
        <w:jc w:val="both"/>
        <w:rPr>
          <w:rFonts w:ascii="Calibri" w:eastAsia="Calibri" w:hAnsi="Calibri" w:cs="Calibri"/>
        </w:rPr>
      </w:pPr>
    </w:p>
    <w:p w14:paraId="0B68208E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34B59931" w14:textId="77777777" w:rsidR="00980B9D" w:rsidRPr="003A2613" w:rsidRDefault="003A2613">
      <w:pPr>
        <w:pStyle w:val="Corps"/>
        <w:jc w:val="both"/>
        <w:rPr>
          <w:rStyle w:val="Aucun"/>
          <w:rFonts w:ascii="Calibri" w:eastAsia="Calibri" w:hAnsi="Calibri" w:cs="Calibri"/>
          <w:b/>
          <w:bCs/>
        </w:rPr>
      </w:pPr>
      <w:r w:rsidRPr="003A2613">
        <w:rPr>
          <w:rStyle w:val="Aucun"/>
          <w:rFonts w:ascii="Calibri" w:hAnsi="Calibri"/>
          <w:b/>
          <w:bCs/>
        </w:rPr>
        <w:t>É</w:t>
      </w:r>
      <w:r w:rsidRPr="003A2613">
        <w:rPr>
          <w:rStyle w:val="Aucun"/>
          <w:rFonts w:ascii="Calibri" w:hAnsi="Calibri"/>
          <w:b/>
          <w:bCs/>
          <w:lang w:val="en-US"/>
        </w:rPr>
        <w:t>valuation</w:t>
      </w:r>
      <w:r w:rsidRPr="003A2613">
        <w:rPr>
          <w:rStyle w:val="Aucun"/>
          <w:rFonts w:ascii="Calibri" w:hAnsi="Calibri"/>
          <w:b/>
          <w:bCs/>
        </w:rPr>
        <w:t> </w:t>
      </w:r>
      <w:r w:rsidRPr="003A2613">
        <w:rPr>
          <w:rStyle w:val="Aucun"/>
          <w:rFonts w:ascii="Calibri" w:hAnsi="Calibri"/>
          <w:b/>
          <w:bCs/>
        </w:rPr>
        <w:t>:</w:t>
      </w:r>
    </w:p>
    <w:p w14:paraId="35C2A9B8" w14:textId="77777777" w:rsidR="00980B9D" w:rsidRDefault="003A2613">
      <w:pPr>
        <w:pStyle w:val="Corps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>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construire une fausse information en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celant les techniques employ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es.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è</w:t>
      </w:r>
      <w:r>
        <w:rPr>
          <w:rStyle w:val="Aucun"/>
          <w:rFonts w:ascii="Calibri" w:hAnsi="Calibri"/>
        </w:rPr>
        <w:t xml:space="preserve">ve </w:t>
      </w:r>
      <w:r>
        <w:rPr>
          <w:rStyle w:val="Aucun"/>
          <w:rFonts w:ascii="Calibri" w:hAnsi="Calibri"/>
        </w:rPr>
        <w:t>doit s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appuyer sur le vocabulaire sp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cifique.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exemple propos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 xml:space="preserve">en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valuation s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appuie sur une activit</w:t>
      </w:r>
      <w:r>
        <w:rPr>
          <w:rStyle w:val="Aucun"/>
          <w:rFonts w:ascii="Calibri" w:hAnsi="Calibri"/>
        </w:rPr>
        <w:t xml:space="preserve">é </w:t>
      </w:r>
      <w:r>
        <w:rPr>
          <w:rStyle w:val="Aucun"/>
          <w:rFonts w:ascii="Calibri" w:hAnsi="Calibri"/>
        </w:rPr>
        <w:t>effectu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e plus t</w:t>
      </w:r>
      <w:r>
        <w:rPr>
          <w:rStyle w:val="Aucun"/>
          <w:rFonts w:ascii="Calibri" w:hAnsi="Calibri"/>
        </w:rPr>
        <w:t>ô</w:t>
      </w:r>
      <w:r>
        <w:rPr>
          <w:rStyle w:val="Aucun"/>
          <w:rFonts w:ascii="Calibri" w:hAnsi="Calibri"/>
        </w:rPr>
        <w:t>t dans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ann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e, sur les risques li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rosion en 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gion parisienne.</w:t>
      </w:r>
    </w:p>
    <w:p w14:paraId="07F5C52C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7A99EDD7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7E464E88" w14:textId="77777777" w:rsidR="00980B9D" w:rsidRPr="003A2613" w:rsidRDefault="003A2613">
      <w:pPr>
        <w:pStyle w:val="Corps"/>
        <w:jc w:val="both"/>
        <w:rPr>
          <w:rStyle w:val="Aucun"/>
          <w:rFonts w:ascii="Calibri" w:eastAsia="Calibri" w:hAnsi="Calibri" w:cs="Calibri"/>
          <w:b/>
          <w:bCs/>
        </w:rPr>
      </w:pPr>
      <w:r w:rsidRPr="003A2613">
        <w:rPr>
          <w:rStyle w:val="Aucun"/>
          <w:rFonts w:ascii="Calibri" w:hAnsi="Calibri"/>
          <w:b/>
          <w:bCs/>
        </w:rPr>
        <w:t>Bibliographie / sitographie</w:t>
      </w:r>
      <w:r w:rsidRPr="003A2613">
        <w:rPr>
          <w:rStyle w:val="Aucun"/>
          <w:rFonts w:ascii="Calibri" w:hAnsi="Calibri"/>
          <w:b/>
          <w:bCs/>
        </w:rPr>
        <w:t> </w:t>
      </w:r>
      <w:r w:rsidRPr="003A2613">
        <w:rPr>
          <w:rStyle w:val="Aucun"/>
          <w:rFonts w:ascii="Calibri" w:hAnsi="Calibri"/>
          <w:b/>
          <w:bCs/>
        </w:rPr>
        <w:t>:</w:t>
      </w:r>
    </w:p>
    <w:p w14:paraId="6A3FBA4E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>David COLON, La guerre de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 xml:space="preserve">information. Les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tats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>la conqu</w:t>
      </w:r>
      <w:r>
        <w:rPr>
          <w:rStyle w:val="Aucun"/>
          <w:rFonts w:ascii="Calibri" w:hAnsi="Calibri"/>
        </w:rPr>
        <w:t>ê</w:t>
      </w:r>
      <w:r>
        <w:rPr>
          <w:rStyle w:val="Aucun"/>
          <w:rFonts w:ascii="Calibri" w:hAnsi="Calibri"/>
        </w:rPr>
        <w:t>te de nos esprits, Taillandier, 2023</w:t>
      </w:r>
    </w:p>
    <w:p w14:paraId="29DB28C4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lastRenderedPageBreak/>
        <w:t>Nathalie SONNAC, Le nouveau monde des m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dias : une urgence d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mocratique, Odile Jacob, 2023</w:t>
      </w:r>
    </w:p>
    <w:p w14:paraId="57B7A64B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>Sur l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</w:rPr>
        <w:t>op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ration </w:t>
      </w:r>
      <w:proofErr w:type="spellStart"/>
      <w:r>
        <w:rPr>
          <w:rStyle w:val="Aucun"/>
          <w:rFonts w:ascii="Calibri" w:hAnsi="Calibri"/>
        </w:rPr>
        <w:t>doppelganger</w:t>
      </w:r>
      <w:proofErr w:type="spellEnd"/>
      <w:r>
        <w:rPr>
          <w:rStyle w:val="Aucun"/>
          <w:rFonts w:ascii="Calibri" w:hAnsi="Calibri"/>
        </w:rPr>
        <w:t xml:space="preserve"> : </w:t>
      </w:r>
      <w:hyperlink r:id="rId8" w:history="1">
        <w:r>
          <w:rPr>
            <w:rStyle w:val="Hyperlink0"/>
          </w:rPr>
          <w:t>https://www.europe1.fr/international/desinformation-doppelganger-loperation-de-destabilisation-numerique-visant-la-france-4188694</w:t>
        </w:r>
      </w:hyperlink>
      <w:r>
        <w:rPr>
          <w:rStyle w:val="Aucun"/>
          <w:rFonts w:ascii="Calibri" w:hAnsi="Calibri"/>
        </w:rPr>
        <w:t xml:space="preserve">  </w:t>
      </w:r>
    </w:p>
    <w:p w14:paraId="3B7362D6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 xml:space="preserve">Sur le charnier de </w:t>
      </w:r>
      <w:proofErr w:type="spellStart"/>
      <w:r>
        <w:rPr>
          <w:rStyle w:val="Aucun"/>
          <w:rFonts w:ascii="Calibri" w:hAnsi="Calibri"/>
        </w:rPr>
        <w:t>Gossi</w:t>
      </w:r>
      <w:proofErr w:type="spellEnd"/>
      <w:r>
        <w:rPr>
          <w:rStyle w:val="Aucun"/>
          <w:rFonts w:ascii="Calibri" w:hAnsi="Calibri"/>
        </w:rPr>
        <w:t xml:space="preserve"> : </w:t>
      </w:r>
      <w:hyperlink r:id="rId9" w:history="1">
        <w:r>
          <w:rPr>
            <w:rStyle w:val="Hyperlink0"/>
          </w:rPr>
          <w:t>https://www.rfi.fr/fr/podcasts/les-dessous-de-l-infox-la-chronique/20220422-</w:t>
        </w:r>
        <w:r>
          <w:rPr>
            <w:rStyle w:val="Hyperlink0"/>
          </w:rPr>
          <w:t>à</w:t>
        </w:r>
        <w:r>
          <w:rPr>
            <w:rStyle w:val="Hyperlink0"/>
          </w:rPr>
          <w:t>-gossi-mise-en-sc</w:t>
        </w:r>
        <w:r>
          <w:rPr>
            <w:rStyle w:val="Hyperlink0"/>
            <w:lang w:val="it-IT"/>
          </w:rPr>
          <w:t>è</w:t>
        </w:r>
        <w:r>
          <w:rPr>
            <w:rStyle w:val="Hyperlink0"/>
          </w:rPr>
          <w:t>ne-d-un-charnier-pour-discré</w:t>
        </w:r>
        <w:r>
          <w:rPr>
            <w:rStyle w:val="Hyperlink0"/>
          </w:rPr>
          <w:t>diter-l-arm</w:t>
        </w:r>
        <w:r>
          <w:rPr>
            <w:rStyle w:val="Hyperlink0"/>
          </w:rPr>
          <w:t>é</w:t>
        </w:r>
        <w:r>
          <w:rPr>
            <w:rStyle w:val="Hyperlink0"/>
            <w:lang w:val="en-US"/>
          </w:rPr>
          <w:t>e-</w:t>
        </w:r>
        <w:proofErr w:type="spellStart"/>
        <w:r>
          <w:rPr>
            <w:rStyle w:val="Hyperlink0"/>
            <w:lang w:val="en-US"/>
          </w:rPr>
          <w:t>fran</w:t>
        </w:r>
        <w:r>
          <w:rPr>
            <w:rStyle w:val="Hyperlink0"/>
          </w:rPr>
          <w:t>çaise</w:t>
        </w:r>
        <w:proofErr w:type="spellEnd"/>
      </w:hyperlink>
      <w:r>
        <w:rPr>
          <w:rStyle w:val="Aucun"/>
          <w:rFonts w:ascii="Calibri" w:hAnsi="Calibri"/>
        </w:rPr>
        <w:t xml:space="preserve"> </w:t>
      </w:r>
    </w:p>
    <w:p w14:paraId="54A3928B" w14:textId="77777777" w:rsidR="00980B9D" w:rsidRDefault="003A2613">
      <w:pPr>
        <w:pStyle w:val="Corps"/>
        <w:numPr>
          <w:ilvl w:val="0"/>
          <w:numId w:val="2"/>
        </w:numPr>
        <w:jc w:val="both"/>
      </w:pPr>
      <w:hyperlink r:id="rId10" w:history="1">
        <w:r>
          <w:rPr>
            <w:rStyle w:val="Hyperlink0"/>
          </w:rPr>
          <w:t>https://www.defense.gouv.fr/actualites/france-condamne-manoeuvre-desinformation-russe</w:t>
        </w:r>
      </w:hyperlink>
      <w:r>
        <w:rPr>
          <w:rStyle w:val="Aucun"/>
          <w:rFonts w:ascii="Calibri" w:hAnsi="Calibri"/>
        </w:rPr>
        <w:t xml:space="preserve"> </w:t>
      </w:r>
    </w:p>
    <w:p w14:paraId="2239C06E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 xml:space="preserve">Sur les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meutes urbaines de 2023 : </w:t>
      </w:r>
      <w:hyperlink r:id="rId11" w:history="1">
        <w:r>
          <w:rPr>
            <w:rStyle w:val="Hyperlink0"/>
          </w:rPr>
          <w:t>https://www.francetvinfo.fr/monde/russie/russie-les-emeutes-en-france-utilisees-pour-relativiser-le-coup-de-force-d-evgueni-prigojine_5927606.html</w:t>
        </w:r>
      </w:hyperlink>
      <w:r>
        <w:rPr>
          <w:rStyle w:val="Aucun"/>
          <w:rFonts w:ascii="Calibri" w:hAnsi="Calibri"/>
        </w:rPr>
        <w:t xml:space="preserve"> </w:t>
      </w:r>
    </w:p>
    <w:p w14:paraId="1C97FEF3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 xml:space="preserve">Sur les 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toiles de David tagu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es </w:t>
      </w:r>
      <w:r>
        <w:rPr>
          <w:rStyle w:val="Aucun"/>
          <w:rFonts w:ascii="Calibri" w:hAnsi="Calibri"/>
        </w:rPr>
        <w:t xml:space="preserve">à </w:t>
      </w:r>
      <w:r>
        <w:rPr>
          <w:rStyle w:val="Aucun"/>
          <w:rFonts w:ascii="Calibri" w:hAnsi="Calibri"/>
        </w:rPr>
        <w:t xml:space="preserve">Paris : </w:t>
      </w:r>
      <w:hyperlink r:id="rId12" w:history="1">
        <w:r>
          <w:rPr>
            <w:rStyle w:val="Hyperlink0"/>
          </w:rPr>
          <w:t>https://www.radiofrance.fr/franceinter/etoiles-de-david-taguees-a-paris-l-operation-etait-orchestree-par-des-reseaux-russes-1252522#</w:t>
        </w:r>
      </w:hyperlink>
      <w:r>
        <w:rPr>
          <w:rStyle w:val="Aucun"/>
          <w:rFonts w:ascii="Calibri" w:hAnsi="Calibri"/>
        </w:rPr>
        <w:t xml:space="preserve"> </w:t>
      </w:r>
    </w:p>
    <w:p w14:paraId="0E1C7298" w14:textId="77777777" w:rsidR="00980B9D" w:rsidRDefault="003A2613">
      <w:pPr>
        <w:pStyle w:val="Corps"/>
        <w:numPr>
          <w:ilvl w:val="0"/>
          <w:numId w:val="2"/>
        </w:numPr>
        <w:jc w:val="both"/>
      </w:pPr>
      <w:hyperlink r:id="rId13" w:history="1">
        <w:r>
          <w:rPr>
            <w:rStyle w:val="Hyperlink0"/>
            <w:lang w:val="en-US"/>
          </w:rPr>
          <w:t>https://www.youtube.com/watch?v=hitv3eRq06U</w:t>
        </w:r>
      </w:hyperlink>
      <w:r>
        <w:rPr>
          <w:rStyle w:val="Aucun"/>
          <w:rFonts w:ascii="Calibri" w:hAnsi="Calibri"/>
        </w:rPr>
        <w:t xml:space="preserve"> </w:t>
      </w:r>
    </w:p>
    <w:p w14:paraId="7464DB2D" w14:textId="77777777" w:rsidR="00980B9D" w:rsidRDefault="003A2613">
      <w:pPr>
        <w:pStyle w:val="Corps"/>
        <w:numPr>
          <w:ilvl w:val="0"/>
          <w:numId w:val="2"/>
        </w:numPr>
        <w:jc w:val="both"/>
      </w:pPr>
      <w:r>
        <w:rPr>
          <w:rStyle w:val="Aucun"/>
          <w:rFonts w:ascii="Calibri" w:hAnsi="Calibri"/>
        </w:rPr>
        <w:t>R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sultats de l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>tude sur la capacit</w:t>
      </w:r>
      <w:r>
        <w:rPr>
          <w:rStyle w:val="Aucun"/>
          <w:rFonts w:ascii="Calibri" w:hAnsi="Calibri"/>
        </w:rPr>
        <w:t xml:space="preserve">é à </w:t>
      </w:r>
      <w:r>
        <w:rPr>
          <w:rStyle w:val="Aucun"/>
          <w:rFonts w:ascii="Calibri" w:hAnsi="Calibri"/>
        </w:rPr>
        <w:t>rep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rer les techniques de manipulation dans les m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>dias sociaux publi</w:t>
      </w:r>
      <w:r>
        <w:rPr>
          <w:rStyle w:val="Aucun"/>
          <w:rFonts w:ascii="Calibri" w:hAnsi="Calibri"/>
        </w:rPr>
        <w:t>é</w:t>
      </w:r>
      <w:r>
        <w:rPr>
          <w:rStyle w:val="Aucun"/>
          <w:rFonts w:ascii="Calibri" w:hAnsi="Calibri"/>
        </w:rPr>
        <w:t xml:space="preserve">s dans le journal Harvard </w:t>
      </w:r>
      <w:proofErr w:type="spellStart"/>
      <w:r>
        <w:rPr>
          <w:rStyle w:val="Aucun"/>
          <w:rFonts w:ascii="Calibri" w:hAnsi="Calibri"/>
        </w:rPr>
        <w:t>Misinformation</w:t>
      </w:r>
      <w:proofErr w:type="spellEnd"/>
      <w:r>
        <w:rPr>
          <w:rStyle w:val="Aucun"/>
          <w:rFonts w:ascii="Calibri" w:hAnsi="Calibri"/>
        </w:rPr>
        <w:t xml:space="preserve"> </w:t>
      </w:r>
      <w:proofErr w:type="spellStart"/>
      <w:r>
        <w:rPr>
          <w:rStyle w:val="Aucun"/>
          <w:rFonts w:ascii="Calibri" w:hAnsi="Calibri"/>
        </w:rPr>
        <w:t>Review</w:t>
      </w:r>
      <w:proofErr w:type="spellEnd"/>
      <w:r>
        <w:rPr>
          <w:rStyle w:val="Aucun"/>
          <w:rFonts w:ascii="Calibri" w:hAnsi="Calibri"/>
        </w:rPr>
        <w:t xml:space="preserve"> : </w:t>
      </w:r>
      <w:hyperlink r:id="rId14" w:history="1">
        <w:r>
          <w:rPr>
            <w:rStyle w:val="Hyperlink0"/>
            <w:lang w:val="en-US"/>
          </w:rPr>
          <w:t>https://misinforeview.hks.harvard.edu/article/breaking-harmony-square-a-game-that-inoculates-against-political-misinformation/</w:t>
        </w:r>
      </w:hyperlink>
      <w:r>
        <w:rPr>
          <w:rStyle w:val="Aucun"/>
          <w:rFonts w:ascii="Calibri" w:hAnsi="Calibri"/>
        </w:rPr>
        <w:t xml:space="preserve"> </w:t>
      </w:r>
    </w:p>
    <w:p w14:paraId="5C3942C2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  <w:i/>
          <w:iCs/>
        </w:rPr>
      </w:pPr>
    </w:p>
    <w:p w14:paraId="1BC2FE98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22ADD933" w14:textId="77777777" w:rsidR="00980B9D" w:rsidRDefault="003A2613">
      <w:pPr>
        <w:pStyle w:val="Corps"/>
        <w:jc w:val="both"/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hAnsi="Calibri"/>
        </w:rPr>
        <w:t xml:space="preserve">Images : </w:t>
      </w:r>
    </w:p>
    <w:p w14:paraId="0272340D" w14:textId="77777777" w:rsidR="00980B9D" w:rsidRDefault="00980B9D">
      <w:pPr>
        <w:pStyle w:val="Corps"/>
        <w:jc w:val="both"/>
        <w:rPr>
          <w:rStyle w:val="Aucun"/>
          <w:rFonts w:ascii="Calibri" w:eastAsia="Calibri" w:hAnsi="Calibri" w:cs="Calibri"/>
        </w:rPr>
      </w:pPr>
    </w:p>
    <w:p w14:paraId="724384E0" w14:textId="77777777" w:rsidR="00980B9D" w:rsidRDefault="003A2613">
      <w:pPr>
        <w:pStyle w:val="Corps"/>
      </w:pPr>
      <w:r>
        <w:rPr>
          <w:rStyle w:val="Aucun"/>
          <w:rFonts w:ascii="Calibri" w:hAnsi="Calibri"/>
        </w:rPr>
        <w:t>Captures d</w:t>
      </w:r>
      <w:r>
        <w:rPr>
          <w:rStyle w:val="Aucun"/>
          <w:rFonts w:ascii="Calibri" w:hAnsi="Calibri"/>
        </w:rPr>
        <w:t>’é</w:t>
      </w:r>
      <w:r>
        <w:rPr>
          <w:rStyle w:val="Aucun"/>
          <w:rFonts w:ascii="Calibri" w:hAnsi="Calibri"/>
        </w:rPr>
        <w:t xml:space="preserve">cran du site </w:t>
      </w:r>
      <w:hyperlink r:id="rId15" w:history="1">
        <w:r>
          <w:rPr>
            <w:rStyle w:val="Hyperlink0"/>
            <w:rFonts w:ascii="Calibri" w:hAnsi="Calibri"/>
          </w:rPr>
          <w:t>https://harmonysquare.game/fr</w:t>
        </w:r>
      </w:hyperlink>
      <w:r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60288" behindDoc="0" locked="0" layoutInCell="1" allowOverlap="1" wp14:anchorId="234D8163" wp14:editId="6F696EAE">
            <wp:simplePos x="0" y="0"/>
            <wp:positionH relativeFrom="margin">
              <wp:posOffset>-6350</wp:posOffset>
            </wp:positionH>
            <wp:positionV relativeFrom="line">
              <wp:posOffset>258371</wp:posOffset>
            </wp:positionV>
            <wp:extent cx="3058161" cy="275533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vidéo-collé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déo-collée.png" descr="vidéo-collée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8161" cy="27553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w:drawing>
          <wp:anchor distT="152400" distB="152400" distL="152400" distR="152400" simplePos="0" relativeHeight="251659264" behindDoc="0" locked="0" layoutInCell="1" allowOverlap="1" wp14:anchorId="3AC8007F" wp14:editId="25C7E892">
            <wp:simplePos x="0" y="0"/>
            <wp:positionH relativeFrom="margin">
              <wp:posOffset>3051810</wp:posOffset>
            </wp:positionH>
            <wp:positionV relativeFrom="line">
              <wp:posOffset>738009</wp:posOffset>
            </wp:positionV>
            <wp:extent cx="3058161" cy="17960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vidéo-collé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idéo-collée.png" descr="vidéo-collée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8161" cy="17960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980B9D">
      <w:headerReference w:type="default" r:id="rId18"/>
      <w:footerReference w:type="default" r:id="rId19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FA6B" w14:textId="77777777" w:rsidR="003A2613" w:rsidRDefault="003A2613">
      <w:r>
        <w:separator/>
      </w:r>
    </w:p>
  </w:endnote>
  <w:endnote w:type="continuationSeparator" w:id="0">
    <w:p w14:paraId="0A055FB0" w14:textId="77777777" w:rsidR="003A2613" w:rsidRDefault="003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03E5" w14:textId="77777777" w:rsidR="00980B9D" w:rsidRDefault="00980B9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F28A" w14:textId="77777777" w:rsidR="003A2613" w:rsidRDefault="003A2613">
      <w:r>
        <w:separator/>
      </w:r>
    </w:p>
  </w:footnote>
  <w:footnote w:type="continuationSeparator" w:id="0">
    <w:p w14:paraId="57F975CF" w14:textId="77777777" w:rsidR="003A2613" w:rsidRDefault="003A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5892" w14:textId="77777777" w:rsidR="00980B9D" w:rsidRDefault="00980B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81C"/>
    <w:multiLevelType w:val="hybridMultilevel"/>
    <w:tmpl w:val="A7969720"/>
    <w:styleLink w:val="Puces"/>
    <w:lvl w:ilvl="0" w:tplc="3D544A6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B0BA6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FCC33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A991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CC2C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E4D3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C0CA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66B5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8B4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985EEC"/>
    <w:multiLevelType w:val="hybridMultilevel"/>
    <w:tmpl w:val="A7969720"/>
    <w:numStyleLink w:val="Puces"/>
  </w:abstractNum>
  <w:num w:numId="1" w16cid:durableId="292057950">
    <w:abstractNumId w:val="0"/>
  </w:num>
  <w:num w:numId="2" w16cid:durableId="170216587">
    <w:abstractNumId w:val="1"/>
  </w:num>
  <w:num w:numId="3" w16cid:durableId="260768095">
    <w:abstractNumId w:val="1"/>
    <w:lvlOverride w:ilvl="0">
      <w:lvl w:ilvl="0" w:tplc="F286AFB8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4AF78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52B9E8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140EE8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A203EA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8C2F80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FA8C4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4404C2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62DA9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9D"/>
    <w:rsid w:val="003A2613"/>
    <w:rsid w:val="009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BC9"/>
  <w15:docId w15:val="{795E5303-DB41-4A93-820D-7ACD95D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widowControl w:val="0"/>
    </w:pPr>
    <w:rPr>
      <w:rFonts w:ascii="Liberation Serif" w:eastAsia="Liberation Serif" w:hAnsi="Liberation Serif" w:cs="Liberation Serif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1.fr/international/desinformation-doppelganger-loperation-de-destabilisation-numerique-visant-la-france-4188694" TargetMode="External"/><Relationship Id="rId13" Type="http://schemas.openxmlformats.org/officeDocument/2006/relationships/hyperlink" Target="https://www.youtube.com/watch?v=hitv3eRq06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armonysquare.game/fr" TargetMode="External"/><Relationship Id="rId12" Type="http://schemas.openxmlformats.org/officeDocument/2006/relationships/hyperlink" Target="https://www.radiofrance.fr/franceinter/etoiles-de-david-taguees-a-paris-l-operation-etait-orchestree-par-des-reseaux-russes-1252522#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ancetvinfo.fr/monde/russie/russie-les-emeutes-en-france-utilisees-pour-relativiser-le-coup-de-force-d-evgueni-prigojine_592760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rmonysquare.game/fr" TargetMode="External"/><Relationship Id="rId10" Type="http://schemas.openxmlformats.org/officeDocument/2006/relationships/hyperlink" Target="https://www.defense.gouv.fr/actualites/france-condamne-manoeuvre-desinformation-russ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fi.fr/fr/podcasts/les-dessous-de-l-infox-la-chronique/20220422-%C3%A0-gossi-mise-en-sc%C3%A8ne-d-un-charnier-pour-discr%C3%A9diter-l-arm%C3%A9e-fran%C3%A7aise" TargetMode="External"/><Relationship Id="rId14" Type="http://schemas.openxmlformats.org/officeDocument/2006/relationships/hyperlink" Target="https://misinforeview.hks.harvard.edu/article/breaking-harmony-square-a-game-that-inoculates-against-political-misinformation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735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Gourio</dc:creator>
  <cp:lastModifiedBy>perrine Gourio</cp:lastModifiedBy>
  <cp:revision>2</cp:revision>
  <dcterms:created xsi:type="dcterms:W3CDTF">2024-02-17T09:25:00Z</dcterms:created>
  <dcterms:modified xsi:type="dcterms:W3CDTF">2024-02-17T09:25:00Z</dcterms:modified>
</cp:coreProperties>
</file>