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461E9" w14:textId="77777777" w:rsidR="00A56F63" w:rsidRDefault="0048342A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D39CA6" wp14:editId="302D847E">
            <wp:simplePos x="0" y="0"/>
            <wp:positionH relativeFrom="column">
              <wp:posOffset>-385560</wp:posOffset>
            </wp:positionH>
            <wp:positionV relativeFrom="paragraph">
              <wp:posOffset>0</wp:posOffset>
            </wp:positionV>
            <wp:extent cx="754920" cy="781200"/>
            <wp:effectExtent l="0" t="0" r="7080" b="0"/>
            <wp:wrapThrough wrapText="bothSides">
              <wp:wrapPolygon edited="0">
                <wp:start x="0" y="0"/>
                <wp:lineTo x="0" y="21073"/>
                <wp:lineTo x="21273" y="21073"/>
                <wp:lineTo x="21273" y="0"/>
                <wp:lineTo x="0" y="0"/>
              </wp:wrapPolygon>
            </wp:wrapThrough>
            <wp:docPr id="387435125" name="Image 1" descr="Une image contenant texte, Police, Graphique, conceptio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920" cy="781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</w:rPr>
        <w:t>GTA « Histoire et mémoires »</w:t>
      </w:r>
    </w:p>
    <w:p w14:paraId="2A4D053B" w14:textId="77777777" w:rsidR="00A56F63" w:rsidRDefault="0048342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Ressource Etudier les lieux de mémoire</w:t>
      </w:r>
    </w:p>
    <w:p w14:paraId="67CE7D40" w14:textId="77777777" w:rsidR="00A56F63" w:rsidRDefault="00A56F63">
      <w:pPr>
        <w:jc w:val="both"/>
        <w:rPr>
          <w:rFonts w:ascii="Calibri" w:hAnsi="Calibri"/>
          <w:b/>
          <w:bCs/>
        </w:rPr>
      </w:pPr>
    </w:p>
    <w:p w14:paraId="77A7F1C3" w14:textId="77777777" w:rsidR="00A56F63" w:rsidRDefault="0048342A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Fiche 1 -Etudier un monument aux morts</w:t>
      </w:r>
    </w:p>
    <w:p w14:paraId="00F2CD2A" w14:textId="77777777" w:rsidR="00A56F63" w:rsidRDefault="0048342A">
      <w:pPr>
        <w:pStyle w:val="NormalWeb"/>
        <w:spacing w:before="0" w:after="0"/>
        <w:jc w:val="both"/>
      </w:pPr>
      <w:r>
        <w:rPr>
          <w:rFonts w:ascii="Calibri" w:hAnsi="Calibri" w:cs="Calibri"/>
        </w:rPr>
        <w:t>Le Centenaire de la Première Guerre mondiale a renouvelé l'historiographie de cet événement majeur du XX</w:t>
      </w:r>
      <w:r>
        <w:rPr>
          <w:rFonts w:ascii="Calibri" w:hAnsi="Calibri" w:cs="Calibri"/>
          <w:vertAlign w:val="superscript"/>
        </w:rPr>
        <w:t>e</w:t>
      </w:r>
      <w:r>
        <w:rPr>
          <w:rFonts w:ascii="Calibri" w:hAnsi="Calibri" w:cs="Calibri"/>
        </w:rPr>
        <w:t xml:space="preserve"> siècle. Il a aussi profondément bouleversé la manière de l'aborder en classe avec une approche de plus en plus focalisée sur une histoire à hauteur d'hommes et de femmes, au front comme à l'arrière. Dans ce contexte, les monuments aux morts présents dans presque toutes les communes de France sont </w:t>
      </w:r>
      <w:proofErr w:type="gramStart"/>
      <w:r>
        <w:rPr>
          <w:rFonts w:ascii="Calibri" w:hAnsi="Calibri" w:cs="Calibri"/>
        </w:rPr>
        <w:t>devenus</w:t>
      </w:r>
      <w:proofErr w:type="gramEnd"/>
      <w:r>
        <w:rPr>
          <w:rFonts w:ascii="Calibri" w:hAnsi="Calibri" w:cs="Calibri"/>
        </w:rPr>
        <w:t xml:space="preserve"> des traces matérielles qui permettent d'étudier avec les élèves aussi bien les questions de l'engagement et du deuil, que les multiples discours, parfois contradictoires, portés sur le conflit. La méthodol</w:t>
      </w:r>
      <w:r>
        <w:rPr>
          <w:rFonts w:ascii="Calibri" w:hAnsi="Calibri" w:cs="Calibri"/>
        </w:rPr>
        <w:t>ogie suivie pour les monuments consacrés à la guerre 1914-1918 peut évidemment, avec certaines adaptations, s'appliquer à des monuments dédiés aux conflits postérieurs.</w:t>
      </w:r>
    </w:p>
    <w:p w14:paraId="7DB57987" w14:textId="77777777" w:rsidR="00A56F63" w:rsidRDefault="00A56F63">
      <w:pPr>
        <w:jc w:val="both"/>
        <w:rPr>
          <w:rFonts w:ascii="Calibri" w:hAnsi="Calibri"/>
        </w:rPr>
      </w:pPr>
    </w:p>
    <w:p w14:paraId="360435DE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Niveau : du CM2 à la terminale</w:t>
      </w:r>
    </w:p>
    <w:p w14:paraId="5A935466" w14:textId="77777777" w:rsidR="00A56F63" w:rsidRDefault="0048342A">
      <w:pPr>
        <w:jc w:val="both"/>
      </w:pPr>
      <w:r>
        <w:rPr>
          <w:rFonts w:ascii="Calibri" w:hAnsi="Calibri"/>
          <w:b/>
          <w:bCs/>
        </w:rPr>
        <w:t xml:space="preserve">Programmes </w:t>
      </w:r>
      <w:r>
        <w:rPr>
          <w:rFonts w:ascii="Calibri" w:hAnsi="Calibri"/>
        </w:rPr>
        <w:t>:</w:t>
      </w:r>
    </w:p>
    <w:p w14:paraId="6119A338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Approche transversale : Histoire, parcours d’éducation artistique et culturelle, parcours citoyen</w:t>
      </w:r>
    </w:p>
    <w:p w14:paraId="2F979734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• HISTOIRE (CM2) Thème 3 : La France, des guerres mondiales à l’Union européenne Deux guerres mondiales au vingtième siècle.</w:t>
      </w:r>
    </w:p>
    <w:p w14:paraId="65906308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HISTOIRE DES ARTS (cycle 3)</w:t>
      </w:r>
    </w:p>
    <w:p w14:paraId="6F340C22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Donner un avis argumenté sur ce que représente ou exprime une œuvre d’art. Relier des </w:t>
      </w:r>
      <w:proofErr w:type="gramStart"/>
      <w:r>
        <w:rPr>
          <w:rFonts w:ascii="Calibri" w:hAnsi="Calibri"/>
        </w:rPr>
        <w:t>caractéristiques</w:t>
      </w:r>
      <w:proofErr w:type="gramEnd"/>
      <w:r>
        <w:rPr>
          <w:rFonts w:ascii="Calibri" w:hAnsi="Calibri"/>
        </w:rPr>
        <w:t xml:space="preserve"> d’une œuvre d’art à un contexte historique et culturel de sa création.</w:t>
      </w:r>
    </w:p>
    <w:p w14:paraId="3AC27993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Se repérer dans un site patrimonial.</w:t>
      </w:r>
    </w:p>
    <w:p w14:paraId="51BED4BE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• HISTOIRE (3e)</w:t>
      </w:r>
    </w:p>
    <w:p w14:paraId="20F45CC9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Thème 1 : L’Europe, un théâtre majeur des guerres totales </w:t>
      </w:r>
      <w:r>
        <w:rPr>
          <w:rFonts w:ascii="Calibri" w:hAnsi="Calibri"/>
        </w:rPr>
        <w:t>(1914-1945) Civils et militaires dans la Première Guerre mondiale.</w:t>
      </w:r>
    </w:p>
    <w:p w14:paraId="599843BD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• HISTOIRE DES ARTS (cycle 4)</w:t>
      </w:r>
    </w:p>
    <w:p w14:paraId="416B96C2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Les arts entre liberté et propagande (1910-1954). Art et pouvoir : contestation, dénonciation ou propagande.</w:t>
      </w:r>
    </w:p>
    <w:p w14:paraId="578355EF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• EMC (cycle 4)</w:t>
      </w:r>
    </w:p>
    <w:p w14:paraId="64849A46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Acquérir et partager les valeurs de la République. Reconnaître les grandes caractéristiques d’un État démocratique :</w:t>
      </w:r>
    </w:p>
    <w:p w14:paraId="4E1F5136" w14:textId="77777777" w:rsidR="00A56F63" w:rsidRDefault="0048342A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comprendre</w:t>
      </w:r>
      <w:proofErr w:type="gramEnd"/>
      <w:r>
        <w:rPr>
          <w:rFonts w:ascii="Calibri" w:hAnsi="Calibri"/>
        </w:rPr>
        <w:t xml:space="preserve"> la diversité des sentiments d’appartenance civiques, sociaux, culturels, religieux.</w:t>
      </w:r>
    </w:p>
    <w:p w14:paraId="227B6008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Construire une culture civique</w:t>
      </w:r>
    </w:p>
    <w:p w14:paraId="721FDD75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La Défense et la sécurité : Servir son pays et les formes d’engagement : les citoyens et la Défense nationale.</w:t>
      </w:r>
    </w:p>
    <w:p w14:paraId="4B7FC771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L’engagement ou les engagements : Définir l’engagement, avoir conscience des formes de l’engagement.</w:t>
      </w:r>
    </w:p>
    <w:p w14:paraId="0013104C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• HISTOIRE (Première générale)</w:t>
      </w:r>
    </w:p>
    <w:p w14:paraId="7664E9B4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Thème 4 : La Première Guerre mondiale : le « suicide de l’Europe » et la fin des empires européens</w:t>
      </w:r>
    </w:p>
    <w:p w14:paraId="1866A424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Chapitre 2. Les sociétés en guerre : des civils acteurs et victimes de la guerre</w:t>
      </w:r>
    </w:p>
    <w:p w14:paraId="34B3C309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Chapitre 3. Sortir de la guerre : la tentative de construction d’un ordre des nations démocratiques</w:t>
      </w:r>
    </w:p>
    <w:p w14:paraId="6F4DEE75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• Option ARTS (Première et Terminale générales et technologiques)</w:t>
      </w:r>
    </w:p>
    <w:p w14:paraId="1BC1F591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• Histoire des Arts</w:t>
      </w:r>
    </w:p>
    <w:p w14:paraId="7AF68746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Reconnaître la valeur artistique du patrimoine de proximité.</w:t>
      </w:r>
    </w:p>
    <w:p w14:paraId="5EB09332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• Spécialité HISTOIRE-GÉOGRAPHIE, GÉOPOLITIQUE ET SCIENCES POLITIQUES (Terminale générale)</w:t>
      </w:r>
    </w:p>
    <w:p w14:paraId="370BCE4A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Thème 3 – Histoire et mémoires</w:t>
      </w:r>
    </w:p>
    <w:p w14:paraId="5AF5C0A7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Axe 1 : </w:t>
      </w:r>
      <w:r>
        <w:rPr>
          <w:rFonts w:ascii="Calibri" w:hAnsi="Calibri"/>
        </w:rPr>
        <w:t>Histoire et mémoires des conflits.</w:t>
      </w:r>
    </w:p>
    <w:p w14:paraId="20ECA35B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Thème 4 – Identifier, protéger et valoriser le patrimoine : enjeux géopolitiques</w:t>
      </w:r>
    </w:p>
    <w:p w14:paraId="3143A7FC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Axe 1 : Usages sociaux et politiques du patrimoine</w:t>
      </w:r>
    </w:p>
    <w:p w14:paraId="0B9044CB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• EMC (Terminale générale et technologique)</w:t>
      </w:r>
    </w:p>
    <w:p w14:paraId="38ABD5D8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Axe 1 : Fondements et expériences de la démocratie</w:t>
      </w:r>
    </w:p>
    <w:p w14:paraId="33379EDB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La protection des démocraties : sécurité et défense nationales</w:t>
      </w:r>
    </w:p>
    <w:p w14:paraId="77D5F3CC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Objectifs notionnels/capacités-compétences :</w:t>
      </w:r>
    </w:p>
    <w:p w14:paraId="65F6DACF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- comprendre les lieux de mémoire (de proximité)</w:t>
      </w:r>
    </w:p>
    <w:p w14:paraId="4A352139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- analyser et comprendre un document, se repérer dans le temps, s’informer dans le monde du numérique.</w:t>
      </w:r>
    </w:p>
    <w:p w14:paraId="7348625E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- comprendre un document, se repérer dans le temps, s’informer dans le monde du numérique.</w:t>
      </w:r>
    </w:p>
    <w:p w14:paraId="3AF2A81C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- localiser et comprendre l’insertion d’un monument dans la géographie de la ville</w:t>
      </w:r>
    </w:p>
    <w:p w14:paraId="0A280CAC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- mener une recherche /archives en ligne</w:t>
      </w:r>
    </w:p>
    <w:p w14:paraId="3D7AD570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faire une interview et </w:t>
      </w:r>
      <w:r>
        <w:rPr>
          <w:rFonts w:ascii="Calibri" w:hAnsi="Calibri"/>
        </w:rPr>
        <w:t>comprendre le rôle des acteurs</w:t>
      </w:r>
    </w:p>
    <w:p w14:paraId="2C5AF0F2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- conduire une démarche historique, citoyenne et la justifier</w:t>
      </w:r>
    </w:p>
    <w:p w14:paraId="37DA43CA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- connaître et se repérer, conduire une démarche historique et la justifier, utiliser le numérique. Reconnaître les grandes caractéristiques d’un État démocratique : comprendre la diversité des sentiments d’appartenance civiques, sociaux, culturels, religieux</w:t>
      </w:r>
    </w:p>
    <w:p w14:paraId="4B6767FC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- identifier différents types de documents, les contextualiser, en saisir les statuts, repérer et apprécier les intentions des auteurs</w:t>
      </w:r>
    </w:p>
    <w:p w14:paraId="590D12F3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- comprendre les éléments symboliques d’un monument (</w:t>
      </w:r>
      <w:proofErr w:type="spellStart"/>
      <w:r>
        <w:rPr>
          <w:rFonts w:ascii="Calibri" w:hAnsi="Calibri"/>
        </w:rPr>
        <w:t>Hida</w:t>
      </w:r>
      <w:proofErr w:type="spellEnd"/>
      <w:r>
        <w:rPr>
          <w:rFonts w:ascii="Calibri" w:hAnsi="Calibri"/>
        </w:rPr>
        <w:t>, lecture image)</w:t>
      </w:r>
    </w:p>
    <w:p w14:paraId="659CDD66" w14:textId="77777777" w:rsidR="00A56F63" w:rsidRDefault="0048342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Ressources utilisées :</w:t>
      </w:r>
    </w:p>
    <w:p w14:paraId="4DE68C30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https://www.memoiredeshommes.sga.defense.gouv.fr/</w:t>
      </w:r>
    </w:p>
    <w:p w14:paraId="209CEA20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https://monumentsmorts.univ-lille.fr/</w:t>
      </w:r>
    </w:p>
    <w:p w14:paraId="3ECE9B8D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https://www.memorialgenweb.org/</w:t>
      </w:r>
    </w:p>
    <w:p w14:paraId="17324678" w14:textId="77777777" w:rsidR="00A56F63" w:rsidRDefault="0048342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Activités des élèves :</w:t>
      </w:r>
    </w:p>
    <w:p w14:paraId="7EC61FB0" w14:textId="77777777" w:rsidR="00A56F63" w:rsidRDefault="0048342A">
      <w:pPr>
        <w:shd w:val="clear" w:color="auto" w:fill="579D1C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 Travail préalable en classe (1h) :</w:t>
      </w:r>
    </w:p>
    <w:p w14:paraId="11BAA8B0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- Définition d’un monument aux morts</w:t>
      </w:r>
    </w:p>
    <w:p w14:paraId="40E62441" w14:textId="77777777" w:rsidR="00A56F63" w:rsidRDefault="0048342A">
      <w:pPr>
        <w:jc w:val="both"/>
      </w:pPr>
      <w:r>
        <w:rPr>
          <w:rFonts w:ascii="Calibri" w:hAnsi="Calibri"/>
        </w:rPr>
        <w:t xml:space="preserve">- Travail sur le vocabulaire pour différencier </w:t>
      </w:r>
      <w:r>
        <w:rPr>
          <w:rFonts w:ascii="Calibri" w:hAnsi="Calibri"/>
          <w:i/>
          <w:iCs/>
        </w:rPr>
        <w:t>tombe, ossuaire, monument aux morts, mausolée, cénotaphe…</w:t>
      </w:r>
    </w:p>
    <w:p w14:paraId="5809B3EB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- Localisation du monument aux morts</w:t>
      </w:r>
    </w:p>
    <w:p w14:paraId="07482434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&gt; Ressources mobilisées : connaissances personnelles des élèves, plan de la commune, Google </w:t>
      </w:r>
      <w:proofErr w:type="spellStart"/>
      <w:r>
        <w:rPr>
          <w:rFonts w:ascii="Calibri" w:hAnsi="Calibri"/>
        </w:rPr>
        <w:t>Earth</w:t>
      </w:r>
      <w:proofErr w:type="spellEnd"/>
      <w:r>
        <w:rPr>
          <w:rFonts w:ascii="Calibri" w:hAnsi="Calibri"/>
        </w:rPr>
        <w:t xml:space="preserve">, Google </w:t>
      </w:r>
      <w:proofErr w:type="spellStart"/>
      <w:r>
        <w:rPr>
          <w:rFonts w:ascii="Calibri" w:hAnsi="Calibri"/>
        </w:rPr>
        <w:t>Map</w:t>
      </w:r>
      <w:proofErr w:type="spellEnd"/>
      <w:r>
        <w:rPr>
          <w:rFonts w:ascii="Calibri" w:hAnsi="Calibri"/>
        </w:rPr>
        <w:t>…</w:t>
      </w:r>
    </w:p>
    <w:p w14:paraId="75A18C98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- Visualisation du monument aux morts</w:t>
      </w:r>
    </w:p>
    <w:p w14:paraId="519B9BC7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&gt; Ressources mobilisées : photographie prise par un élève, article de journal, site internet qui recense les</w:t>
      </w:r>
    </w:p>
    <w:p w14:paraId="59B4052C" w14:textId="77777777" w:rsidR="00A56F63" w:rsidRDefault="0048342A">
      <w:pPr>
        <w:rPr>
          <w:rFonts w:ascii="Calibri" w:hAnsi="Calibri"/>
        </w:rPr>
      </w:pPr>
      <w:proofErr w:type="gramStart"/>
      <w:r>
        <w:rPr>
          <w:rFonts w:ascii="Calibri" w:hAnsi="Calibri"/>
        </w:rPr>
        <w:t>monuments</w:t>
      </w:r>
      <w:proofErr w:type="gramEnd"/>
      <w:r>
        <w:rPr>
          <w:rFonts w:ascii="Calibri" w:hAnsi="Calibri"/>
        </w:rPr>
        <w:t xml:space="preserve"> aux morts (https://monumentsmorts.univ-lille.fr/, https://www.memorialgenweb.org/)</w:t>
      </w:r>
    </w:p>
    <w:p w14:paraId="6A3747B1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- &gt; Question de l’implication personnelle si des élèves ont des ancêtres présents sur un ou des monuments (échanges afin d’évoquer la dimension émotionnelle du travail de mémoire)</w:t>
      </w:r>
    </w:p>
    <w:p w14:paraId="65C641EB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Préparation du questionnaire à remplir lors de la visite du monument (travail en groupe à privilégier puis remédiation) – en pièce jointe (</w:t>
      </w:r>
      <w:proofErr w:type="spellStart"/>
      <w:r>
        <w:rPr>
          <w:rFonts w:ascii="Calibri" w:hAnsi="Calibri"/>
        </w:rPr>
        <w:t>word</w:t>
      </w:r>
      <w:proofErr w:type="spellEnd"/>
      <w:r>
        <w:rPr>
          <w:rFonts w:ascii="Calibri" w:hAnsi="Calibri"/>
        </w:rPr>
        <w:t xml:space="preserve"> et </w:t>
      </w:r>
      <w:proofErr w:type="spellStart"/>
      <w:r>
        <w:rPr>
          <w:rFonts w:ascii="Calibri" w:hAnsi="Calibri"/>
        </w:rPr>
        <w:t>pdf</w:t>
      </w:r>
      <w:proofErr w:type="spellEnd"/>
      <w:r>
        <w:rPr>
          <w:rFonts w:ascii="Calibri" w:hAnsi="Calibri"/>
        </w:rPr>
        <w:t>) -</w:t>
      </w:r>
    </w:p>
    <w:p w14:paraId="01DBAE70" w14:textId="77777777" w:rsidR="00A56F63" w:rsidRDefault="0048342A">
      <w:pPr>
        <w:shd w:val="clear" w:color="auto" w:fill="579D1C"/>
        <w:jc w:val="both"/>
      </w:pPr>
      <w:r>
        <w:rPr>
          <w:rFonts w:ascii="Calibri" w:hAnsi="Calibri"/>
          <w:b/>
          <w:bCs/>
        </w:rPr>
        <w:t>2. Sortie et observation du monument</w:t>
      </w:r>
      <w:r>
        <w:rPr>
          <w:rFonts w:ascii="Calibri" w:hAnsi="Calibri"/>
        </w:rPr>
        <w:t xml:space="preserve"> (</w:t>
      </w:r>
      <w:r>
        <w:rPr>
          <w:rFonts w:ascii="Calibri" w:hAnsi="Calibri"/>
        </w:rPr>
        <w:t>1 à 2h selon la distance de l’établissement) :</w:t>
      </w:r>
    </w:p>
    <w:p w14:paraId="63BFBEE6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Phase 1 : les élèves répondent au questionnaire </w:t>
      </w:r>
      <w:r>
        <w:rPr>
          <w:rFonts w:ascii="Calibri" w:hAnsi="Calibri"/>
        </w:rPr>
        <w:t>individuellement ou en groupe</w:t>
      </w:r>
    </w:p>
    <w:p w14:paraId="4E0B70F2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- Phase 2 : rencontre avec un acteur culturel ou institutionnel (échanges préparés en amont et cadrés par</w:t>
      </w:r>
    </w:p>
    <w:p w14:paraId="27F8DA45" w14:textId="77777777" w:rsidR="00A56F63" w:rsidRDefault="0048342A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l’enseignant</w:t>
      </w:r>
      <w:proofErr w:type="gramEnd"/>
      <w:r>
        <w:rPr>
          <w:rFonts w:ascii="Calibri" w:hAnsi="Calibri"/>
        </w:rPr>
        <w:t xml:space="preserve"> le jour de la sortie) : historien local, agent des archives départementales ou municipales</w:t>
      </w:r>
    </w:p>
    <w:p w14:paraId="10DA4131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Proposition de questionnaire à compléter lors de la rencontre avec un acteur culturel ou institutionnel en pièce jointe (</w:t>
      </w:r>
      <w:proofErr w:type="spellStart"/>
      <w:r>
        <w:rPr>
          <w:rFonts w:ascii="Calibri" w:hAnsi="Calibri"/>
        </w:rPr>
        <w:t>word</w:t>
      </w:r>
      <w:proofErr w:type="spellEnd"/>
      <w:r>
        <w:rPr>
          <w:rFonts w:ascii="Calibri" w:hAnsi="Calibri"/>
        </w:rPr>
        <w:t xml:space="preserve"> et </w:t>
      </w:r>
      <w:proofErr w:type="spellStart"/>
      <w:r>
        <w:rPr>
          <w:rFonts w:ascii="Calibri" w:hAnsi="Calibri"/>
        </w:rPr>
        <w:t>pdf</w:t>
      </w:r>
      <w:proofErr w:type="spellEnd"/>
      <w:r>
        <w:rPr>
          <w:rFonts w:ascii="Calibri" w:hAnsi="Calibri"/>
        </w:rPr>
        <w:t>)</w:t>
      </w:r>
    </w:p>
    <w:p w14:paraId="2003AA27" w14:textId="77777777" w:rsidR="00A56F63" w:rsidRDefault="0048342A">
      <w:pPr>
        <w:shd w:val="clear" w:color="auto" w:fill="579D1C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3. De retour en classe/exploitation/appropriation/prolongements :</w:t>
      </w:r>
    </w:p>
    <w:p w14:paraId="47A35A3B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a. Travail comparatif (1h) : chaque élève complète à nouveau le </w:t>
      </w:r>
      <w:r>
        <w:rPr>
          <w:rFonts w:ascii="Calibri" w:hAnsi="Calibri"/>
        </w:rPr>
        <w:t>questionnaire en travaillant sur le monument de la commune où se trouve son domicile ou bien sur un monument présenté sur le site des archives départementales. Il y a la possibilité de s’appuyer également sur les sites suivants :</w:t>
      </w:r>
    </w:p>
    <w:p w14:paraId="60C96EE3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https://monumentsmorts.univ-lille.fr/</w:t>
      </w:r>
    </w:p>
    <w:p w14:paraId="2AAFD20F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https://www.memorialgenweb.org/</w:t>
      </w:r>
    </w:p>
    <w:p w14:paraId="361A49E3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b. Restitution (1h) : Réalisation d'un panneau d'exposition, d'un exposé, présentation virtuelle... permettant</w:t>
      </w:r>
    </w:p>
    <w:p w14:paraId="29916B66" w14:textId="77777777" w:rsidR="00A56F63" w:rsidRDefault="0048342A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d'expliciter</w:t>
      </w:r>
      <w:proofErr w:type="gramEnd"/>
      <w:r>
        <w:rPr>
          <w:rFonts w:ascii="Calibri" w:hAnsi="Calibri"/>
        </w:rPr>
        <w:t xml:space="preserve"> l'impact du conflit sur la société et le sens des symboles utilisés afin d'établir une typologie des monuments aux morts en France (civiques, patriotiques, religieux, funéraires, bellicistes, pacifistes...).</w:t>
      </w:r>
    </w:p>
    <w:p w14:paraId="4AD1EB0A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c. Enquête sur les soldats inscrits sur le monument :</w:t>
      </w:r>
    </w:p>
    <w:p w14:paraId="7232C74E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- Utilisation de la base de données https://www.memoiredeshommes.sga.defense.gouv.fr/</w:t>
      </w:r>
    </w:p>
    <w:p w14:paraId="2114F206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- Date de l'incorporation, grade, lieu et cause du décès, âge au moment de la mort, date de la transmission de l'information à la famille...</w:t>
      </w:r>
    </w:p>
    <w:p w14:paraId="3B959F3B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- Accès au journal de marche en sélectionnant l’unité, le régiment, puis la date du décès</w:t>
      </w:r>
    </w:p>
    <w:p w14:paraId="760A661C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http://www.memoiredeshommes.sga.defense.gouv.fr/jmo/cdc.html</w:t>
      </w:r>
      <w:proofErr w:type="gramEnd"/>
      <w:r>
        <w:rPr>
          <w:rFonts w:ascii="Calibri" w:hAnsi="Calibri"/>
        </w:rPr>
        <w:t>)</w:t>
      </w:r>
    </w:p>
    <w:p w14:paraId="07FC2B8C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- Zone de combat du régiment au moment du décès, types d'opération, violence des combats, événements particuliers...</w:t>
      </w:r>
    </w:p>
    <w:p w14:paraId="701F5892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 bis. Restitution : rédaction d'un texte extrait du journal d'un combattant ami du défunt, panneau d'exposition sur le parcours d'un soldat, production avec Google </w:t>
      </w:r>
      <w:proofErr w:type="spellStart"/>
      <w:r>
        <w:rPr>
          <w:rFonts w:ascii="Calibri" w:hAnsi="Calibri"/>
        </w:rPr>
        <w:t>maps</w:t>
      </w:r>
      <w:proofErr w:type="spellEnd"/>
      <w:r>
        <w:rPr>
          <w:rFonts w:ascii="Calibri" w:hAnsi="Calibri"/>
        </w:rPr>
        <w:t xml:space="preserve"> d'une carte localisant les lieux de décès des soldats nés dans la commune</w:t>
      </w:r>
    </w:p>
    <w:p w14:paraId="7D95DA83" w14:textId="77777777" w:rsidR="00A56F63" w:rsidRDefault="0048342A">
      <w:pPr>
        <w:jc w:val="both"/>
        <w:rPr>
          <w:rFonts w:ascii="Calibri" w:hAnsi="Calibri"/>
        </w:rPr>
      </w:pPr>
      <w:r>
        <w:rPr>
          <w:rFonts w:ascii="Calibri" w:hAnsi="Calibri"/>
        </w:rPr>
        <w:t>d. Conception d’un monument commémoratif avec les élèves (*</w:t>
      </w:r>
      <w:proofErr w:type="gramStart"/>
      <w:r>
        <w:rPr>
          <w:rFonts w:ascii="Calibri" w:hAnsi="Calibri"/>
        </w:rPr>
        <w:t>voir  fiche</w:t>
      </w:r>
      <w:proofErr w:type="gramEnd"/>
      <w:r>
        <w:rPr>
          <w:rFonts w:ascii="Calibri" w:hAnsi="Calibri"/>
        </w:rPr>
        <w:t xml:space="preserve"> ad hoc)</w:t>
      </w:r>
    </w:p>
    <w:p w14:paraId="78ECCEFE" w14:textId="77777777" w:rsidR="00A56F63" w:rsidRDefault="0048342A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</w:t>
      </w:r>
      <w:proofErr w:type="gramEnd"/>
      <w:r>
        <w:rPr>
          <w:rFonts w:ascii="Calibri" w:hAnsi="Calibri"/>
        </w:rPr>
        <w:t xml:space="preserve"> bis. Restitution : présentation au CDI d’une maquette d’un monument adapté aux codes esthétiques du XXIe siècle (coopération possible avec des professeurs d’Arts plastiques, Design et arts appliqués, Chaudronnerie, Modelage...)</w:t>
      </w:r>
    </w:p>
    <w:p w14:paraId="2FCDECC5" w14:textId="77777777" w:rsidR="00A56F63" w:rsidRDefault="0048342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Bibliographie :</w:t>
      </w:r>
    </w:p>
    <w:p w14:paraId="0A011D35" w14:textId="77777777" w:rsidR="00A56F63" w:rsidRDefault="004834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-Antoine Prost, « Les monuments aux morts », dans Pierre Nora, Les lieux de mémoire, La République, Tome 1, Gallimard, 1984, pp. 195-228 ;</w:t>
      </w:r>
    </w:p>
    <w:p w14:paraId="67CA3359" w14:textId="77777777" w:rsidR="00A56F63" w:rsidRDefault="0048342A">
      <w:pPr>
        <w:jc w:val="both"/>
      </w:pPr>
      <w:r>
        <w:rPr>
          <w:rFonts w:ascii="Calibri" w:hAnsi="Calibri"/>
          <w:sz w:val="18"/>
          <w:szCs w:val="18"/>
        </w:rPr>
        <w:t>-Annette Becker</w:t>
      </w:r>
      <w:r>
        <w:rPr>
          <w:rFonts w:ascii="Calibri" w:hAnsi="Calibri"/>
          <w:i/>
          <w:iCs/>
          <w:sz w:val="18"/>
          <w:szCs w:val="18"/>
        </w:rPr>
        <w:t>, Les monuments aux morts : patrimoine et mémoire de la Grande Guerre,</w:t>
      </w:r>
      <w:r>
        <w:rPr>
          <w:rFonts w:ascii="Calibri" w:hAnsi="Calibri"/>
          <w:sz w:val="18"/>
          <w:szCs w:val="18"/>
        </w:rPr>
        <w:t xml:space="preserve"> Errance, 1988</w:t>
      </w:r>
    </w:p>
    <w:p w14:paraId="5320C6E8" w14:textId="77777777" w:rsidR="00A56F63" w:rsidRDefault="004834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Stéphane Tison, Comment sortir de la guerre. Deuil, mémoire et traumatisme (1870-1940), Presses Universitaires de Rennes, 2011</w:t>
      </w:r>
    </w:p>
    <w:p w14:paraId="2B7B8980" w14:textId="77777777" w:rsidR="00A56F63" w:rsidRDefault="0048342A">
      <w:pPr>
        <w:jc w:val="both"/>
      </w:pPr>
      <w:r>
        <w:rPr>
          <w:rFonts w:ascii="Calibri" w:hAnsi="Calibri"/>
          <w:sz w:val="18"/>
          <w:szCs w:val="18"/>
        </w:rPr>
        <w:t xml:space="preserve">- Franck David, </w:t>
      </w:r>
      <w:r>
        <w:rPr>
          <w:rFonts w:ascii="Calibri" w:hAnsi="Calibri"/>
          <w:i/>
          <w:iCs/>
          <w:sz w:val="18"/>
          <w:szCs w:val="18"/>
        </w:rPr>
        <w:t>Comprendre le monument aux morts. Lieu du souvenir, lieu de mémoire, lieu d’histoire</w:t>
      </w:r>
      <w:r>
        <w:rPr>
          <w:rFonts w:ascii="Calibri" w:hAnsi="Calibri"/>
          <w:sz w:val="18"/>
          <w:szCs w:val="18"/>
        </w:rPr>
        <w:t>, Éditions Codex, 2013.</w:t>
      </w:r>
    </w:p>
    <w:p w14:paraId="3D56B776" w14:textId="77777777" w:rsidR="00A56F63" w:rsidRDefault="0048342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Sitographie :</w:t>
      </w:r>
    </w:p>
    <w:p w14:paraId="42C8FA0A" w14:textId="77777777" w:rsidR="00A56F63" w:rsidRDefault="004834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https://monuments-aux-morts.fr/</w:t>
      </w:r>
    </w:p>
    <w:p w14:paraId="332D391C" w14:textId="77777777" w:rsidR="00A56F63" w:rsidRDefault="004834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https://www.cheminsdememoire.gouv.fr/fr/les-monuments-aux-morts</w:t>
      </w:r>
    </w:p>
    <w:p w14:paraId="68F4BB17" w14:textId="77777777" w:rsidR="00A56F63" w:rsidRDefault="004834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https://francearchives.gouv.fr/fr/article/97857837</w:t>
      </w:r>
    </w:p>
    <w:p w14:paraId="0FBA4BFB" w14:textId="77777777" w:rsidR="00A56F63" w:rsidRDefault="004834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Films :</w:t>
      </w:r>
    </w:p>
    <w:p w14:paraId="7901A1DD" w14:textId="77777777" w:rsidR="00A56F63" w:rsidRDefault="0048342A">
      <w:pPr>
        <w:jc w:val="both"/>
      </w:pPr>
      <w:r>
        <w:rPr>
          <w:rFonts w:ascii="Calibri" w:hAnsi="Calibri"/>
          <w:sz w:val="18"/>
          <w:szCs w:val="18"/>
        </w:rPr>
        <w:t xml:space="preserve">- </w:t>
      </w:r>
      <w:r>
        <w:rPr>
          <w:rFonts w:ascii="Calibri" w:hAnsi="Calibri"/>
          <w:i/>
          <w:iCs/>
          <w:sz w:val="18"/>
          <w:szCs w:val="18"/>
        </w:rPr>
        <w:t>Au revoir là-haut</w:t>
      </w:r>
      <w:r>
        <w:rPr>
          <w:rFonts w:ascii="Calibri" w:hAnsi="Calibri"/>
          <w:sz w:val="18"/>
          <w:szCs w:val="18"/>
        </w:rPr>
        <w:t xml:space="preserve"> d'Albert </w:t>
      </w:r>
      <w:proofErr w:type="spellStart"/>
      <w:r>
        <w:rPr>
          <w:rFonts w:ascii="Calibri" w:hAnsi="Calibri"/>
          <w:sz w:val="18"/>
          <w:szCs w:val="18"/>
        </w:rPr>
        <w:t>Dupontel</w:t>
      </w:r>
      <w:proofErr w:type="spellEnd"/>
      <w:r>
        <w:rPr>
          <w:rFonts w:ascii="Calibri" w:hAnsi="Calibri"/>
          <w:sz w:val="18"/>
          <w:szCs w:val="18"/>
        </w:rPr>
        <w:t xml:space="preserve"> (2017)</w:t>
      </w:r>
    </w:p>
    <w:p w14:paraId="4EAB98A4" w14:textId="77777777" w:rsidR="00A56F63" w:rsidRDefault="0048342A">
      <w:pPr>
        <w:jc w:val="both"/>
      </w:pPr>
      <w:r>
        <w:rPr>
          <w:rFonts w:ascii="Calibri" w:hAnsi="Calibri"/>
          <w:sz w:val="18"/>
          <w:szCs w:val="18"/>
        </w:rPr>
        <w:t xml:space="preserve">- </w:t>
      </w:r>
      <w:r>
        <w:rPr>
          <w:rFonts w:ascii="Calibri" w:hAnsi="Calibri"/>
          <w:i/>
          <w:iCs/>
          <w:sz w:val="18"/>
          <w:szCs w:val="18"/>
        </w:rPr>
        <w:t>Les sentinelles de l'oubli</w:t>
      </w:r>
      <w:r>
        <w:rPr>
          <w:rFonts w:ascii="Calibri" w:hAnsi="Calibri"/>
          <w:sz w:val="18"/>
          <w:szCs w:val="18"/>
        </w:rPr>
        <w:t xml:space="preserve"> de Jérôme Prieur (2023)</w:t>
      </w:r>
    </w:p>
    <w:p w14:paraId="280BA113" w14:textId="77777777" w:rsidR="00A56F63" w:rsidRDefault="0048342A">
      <w:pPr>
        <w:jc w:val="both"/>
      </w:pPr>
      <w:r>
        <w:rPr>
          <w:rFonts w:ascii="Calibri" w:hAnsi="Calibri"/>
          <w:sz w:val="18"/>
          <w:szCs w:val="18"/>
        </w:rPr>
        <w:t xml:space="preserve">Pour plus d'information, contacter </w:t>
      </w:r>
      <w:hyperlink r:id="rId7" w:history="1">
        <w:r>
          <w:rPr>
            <w:rStyle w:val="Lienhypertexte"/>
            <w:rFonts w:ascii="Calibri" w:hAnsi="Calibri"/>
            <w:sz w:val="18"/>
            <w:szCs w:val="18"/>
          </w:rPr>
          <w:t>Marielle.Agostini@ac-toulouse.fr</w:t>
        </w:r>
      </w:hyperlink>
    </w:p>
    <w:p w14:paraId="612F130B" w14:textId="77777777" w:rsidR="00A56F63" w:rsidRDefault="0048342A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GTA « Histoire et mémoires »</w:t>
      </w:r>
    </w:p>
    <w:p w14:paraId="65FA6F3A" w14:textId="77777777" w:rsidR="00A56F63" w:rsidRDefault="0048342A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Ressource Etudier les lieux de mémoire</w:t>
      </w:r>
    </w:p>
    <w:p w14:paraId="5389E2EE" w14:textId="77777777" w:rsidR="00A56F63" w:rsidRDefault="0048342A">
      <w:pPr>
        <w:jc w:val="right"/>
      </w:pPr>
      <w:r>
        <w:rPr>
          <w:rFonts w:ascii="Calibri" w:hAnsi="Calibri"/>
          <w:b/>
          <w:bCs/>
        </w:rPr>
        <w:t>Juin 2024</w:t>
      </w:r>
    </w:p>
    <w:sectPr w:rsidR="00A56F6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D106B" w14:textId="77777777" w:rsidR="0048342A" w:rsidRDefault="0048342A">
      <w:pPr>
        <w:spacing w:after="0" w:line="240" w:lineRule="auto"/>
      </w:pPr>
      <w:r>
        <w:separator/>
      </w:r>
    </w:p>
  </w:endnote>
  <w:endnote w:type="continuationSeparator" w:id="0">
    <w:p w14:paraId="119BC5D1" w14:textId="77777777" w:rsidR="0048342A" w:rsidRDefault="0048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396A5" w14:textId="77777777" w:rsidR="0048342A" w:rsidRDefault="004834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124E5A" w14:textId="77777777" w:rsidR="0048342A" w:rsidRDefault="00483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6F63"/>
    <w:rsid w:val="00424667"/>
    <w:rsid w:val="0048342A"/>
    <w:rsid w:val="00A5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96B5"/>
  <w15:docId w15:val="{C9376E4B-F877-4D82-A634-B68E5BD1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Times New Roman"/>
        <w:kern w:val="3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Titre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Titre8">
    <w:name w:val="heading 8"/>
    <w:basedOn w:val="Normal"/>
    <w:next w:val="Normal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Titre9">
    <w:name w:val="heading 9"/>
    <w:basedOn w:val="Normal"/>
    <w:next w:val="Normal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Normal"/>
    <w:pPr>
      <w:spacing w:after="80" w:line="240" w:lineRule="auto"/>
    </w:pPr>
    <w:rPr>
      <w:rFonts w:ascii="Aptos Display" w:eastAsia="Times New Roman" w:hAnsi="Aptos Display"/>
      <w:spacing w:val="-10"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Sous-titre">
    <w:name w:val="Subtitle"/>
    <w:basedOn w:val="Normal"/>
    <w:next w:val="Normal"/>
    <w:uiPriority w:val="11"/>
    <w:qFormat/>
    <w:rPr>
      <w:rFonts w:eastAsia="Times New Roman"/>
      <w:color w:val="595959"/>
      <w:spacing w:val="15"/>
      <w:sz w:val="28"/>
      <w:szCs w:val="28"/>
    </w:rPr>
  </w:style>
  <w:style w:type="paragraph" w:customStyle="1" w:styleId="Quotations">
    <w:name w:val="Quotations"/>
    <w:basedOn w:val="Normal"/>
    <w:next w:val="Normal"/>
    <w:pPr>
      <w:spacing w:before="160"/>
      <w:jc w:val="center"/>
    </w:pPr>
    <w:rPr>
      <w:i/>
      <w:iCs/>
      <w:color w:val="404040"/>
    </w:rPr>
  </w:style>
  <w:style w:type="paragraph" w:styleId="Paragraphedeliste">
    <w:name w:val="List Paragraph"/>
    <w:basedOn w:val="Normal"/>
    <w:pPr>
      <w:ind w:left="720"/>
    </w:pPr>
  </w:style>
  <w:style w:type="paragraph" w:styleId="Citationintense">
    <w:name w:val="Intense Quote"/>
    <w:basedOn w:val="Normal"/>
    <w:next w:val="Normal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paragraph" w:styleId="NormalWeb">
    <w:name w:val="Normal (Web)"/>
    <w:basedOn w:val="Normal"/>
    <w:pPr>
      <w:suppressAutoHyphens w:val="0"/>
      <w:spacing w:before="100" w:after="119" w:line="240" w:lineRule="auto"/>
    </w:pPr>
    <w:rPr>
      <w:rFonts w:ascii="Times New Roman" w:eastAsia="Times New Roman" w:hAnsi="Times New Roman"/>
      <w:kern w:val="0"/>
      <w:sz w:val="24"/>
      <w:szCs w:val="24"/>
      <w:lang w:eastAsia="fr-FR"/>
    </w:rPr>
  </w:style>
  <w:style w:type="character" w:customStyle="1" w:styleId="Titre1Car">
    <w:name w:val="Titre 1 Car"/>
    <w:basedOn w:val="Policepardfaut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Titre2Car">
    <w:name w:val="Titre 2 Car"/>
    <w:basedOn w:val="Policepardfaut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Titre3Car">
    <w:name w:val="Titre 3 Car"/>
    <w:basedOn w:val="Policepardfaut"/>
    <w:rPr>
      <w:rFonts w:eastAsia="Times New Roman" w:cs="Times New Roman"/>
      <w:color w:val="0F4761"/>
      <w:sz w:val="28"/>
      <w:szCs w:val="28"/>
    </w:rPr>
  </w:style>
  <w:style w:type="character" w:customStyle="1" w:styleId="Titre4Car">
    <w:name w:val="Titre 4 Car"/>
    <w:basedOn w:val="Policepardfaut"/>
    <w:rPr>
      <w:rFonts w:eastAsia="Times New Roman" w:cs="Times New Roman"/>
      <w:i/>
      <w:iCs/>
      <w:color w:val="0F4761"/>
    </w:rPr>
  </w:style>
  <w:style w:type="character" w:customStyle="1" w:styleId="Titre5Car">
    <w:name w:val="Titre 5 Car"/>
    <w:basedOn w:val="Policepardfaut"/>
    <w:rPr>
      <w:rFonts w:eastAsia="Times New Roman" w:cs="Times New Roman"/>
      <w:color w:val="0F4761"/>
    </w:rPr>
  </w:style>
  <w:style w:type="character" w:customStyle="1" w:styleId="Titre6Car">
    <w:name w:val="Titre 6 Car"/>
    <w:basedOn w:val="Policepardfaut"/>
    <w:rPr>
      <w:rFonts w:eastAsia="Times New Roman" w:cs="Times New Roman"/>
      <w:i/>
      <w:iCs/>
      <w:color w:val="595959"/>
    </w:rPr>
  </w:style>
  <w:style w:type="character" w:customStyle="1" w:styleId="Titre7Car">
    <w:name w:val="Titre 7 Car"/>
    <w:basedOn w:val="Policepardfaut"/>
    <w:rPr>
      <w:rFonts w:eastAsia="Times New Roman" w:cs="Times New Roman"/>
      <w:color w:val="595959"/>
    </w:rPr>
  </w:style>
  <w:style w:type="character" w:customStyle="1" w:styleId="Titre8Car">
    <w:name w:val="Titre 8 Car"/>
    <w:basedOn w:val="Policepardfaut"/>
    <w:rPr>
      <w:rFonts w:eastAsia="Times New Roman" w:cs="Times New Roman"/>
      <w:i/>
      <w:iCs/>
      <w:color w:val="272727"/>
    </w:rPr>
  </w:style>
  <w:style w:type="character" w:customStyle="1" w:styleId="Titre9Car">
    <w:name w:val="Titre 9 Car"/>
    <w:basedOn w:val="Policepardfaut"/>
    <w:rPr>
      <w:rFonts w:eastAsia="Times New Roman" w:cs="Times New Roman"/>
      <w:color w:val="272727"/>
    </w:rPr>
  </w:style>
  <w:style w:type="character" w:customStyle="1" w:styleId="TitreCar">
    <w:name w:val="Titre Car"/>
    <w:basedOn w:val="Policepardfaut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character" w:customStyle="1" w:styleId="Sous-titreCar">
    <w:name w:val="Sous-titre Car"/>
    <w:basedOn w:val="Policepardfaut"/>
    <w:rPr>
      <w:rFonts w:eastAsia="Times New Roman" w:cs="Times New Roman"/>
      <w:color w:val="595959"/>
      <w:spacing w:val="15"/>
      <w:sz w:val="28"/>
      <w:szCs w:val="28"/>
    </w:rPr>
  </w:style>
  <w:style w:type="character" w:customStyle="1" w:styleId="CitationCar">
    <w:name w:val="Citation Car"/>
    <w:basedOn w:val="Policepardfaut"/>
    <w:rPr>
      <w:i/>
      <w:iCs/>
      <w:color w:val="404040"/>
    </w:rPr>
  </w:style>
  <w:style w:type="character" w:styleId="Accentuationintense">
    <w:name w:val="Intense Emphasis"/>
    <w:basedOn w:val="Policepardfaut"/>
    <w:rPr>
      <w:i/>
      <w:iCs/>
      <w:color w:val="0F4761"/>
    </w:rPr>
  </w:style>
  <w:style w:type="character" w:customStyle="1" w:styleId="CitationintenseCar">
    <w:name w:val="Citation intense Car"/>
    <w:basedOn w:val="Policepardfaut"/>
    <w:rPr>
      <w:i/>
      <w:iCs/>
      <w:color w:val="0F4761"/>
    </w:rPr>
  </w:style>
  <w:style w:type="character" w:styleId="Rfrenceintense">
    <w:name w:val="Intense Reference"/>
    <w:basedOn w:val="Policepardfaut"/>
    <w:rPr>
      <w:b/>
      <w:bCs/>
      <w:smallCaps/>
      <w:color w:val="0F4761"/>
      <w:spacing w:val="5"/>
    </w:rPr>
  </w:style>
  <w:style w:type="character" w:styleId="Lienhypertexte">
    <w:name w:val="Hyperlink"/>
    <w:basedOn w:val="Policepardfaut"/>
    <w:rPr>
      <w:color w:val="467886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elle.Agostini@ac-toulous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AGOSTINI</dc:creator>
  <dc:description/>
  <cp:lastModifiedBy>perrine Gourio</cp:lastModifiedBy>
  <cp:revision>2</cp:revision>
  <dcterms:created xsi:type="dcterms:W3CDTF">2024-07-04T12:12:00Z</dcterms:created>
  <dcterms:modified xsi:type="dcterms:W3CDTF">2024-07-04T12:12:00Z</dcterms:modified>
</cp:coreProperties>
</file>