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78B23A" w14:textId="43263CF1" w:rsidR="008A29BF" w:rsidRPr="008A29BF" w:rsidRDefault="008A29BF" w:rsidP="008A29BF">
      <w:pPr>
        <w:rPr>
          <w:b/>
          <w:bCs/>
        </w:rPr>
      </w:pPr>
      <w:r w:rsidRPr="008A29BF">
        <w:rPr>
          <w:b/>
          <w:bCs/>
        </w:rPr>
        <w:t>Séance 1 : Localiser Diego Suarez et formuler des hypothèses quant aux aménités de la baie (1h).</w:t>
      </w:r>
    </w:p>
    <w:p w14:paraId="6256E3C5" w14:textId="4CDDABFA" w:rsidR="008A29BF" w:rsidRDefault="008A29BF" w:rsidP="008A29BF">
      <w:pPr>
        <w:rPr>
          <w:i/>
          <w:iCs/>
        </w:rPr>
      </w:pPr>
      <w:r w:rsidRPr="008A29BF">
        <w:rPr>
          <w:i/>
          <w:iCs/>
        </w:rPr>
        <w:t>Problématique : Quels avantages la localisation de Diego-Suarez offre-t-elle ?</w:t>
      </w:r>
    </w:p>
    <w:p w14:paraId="3EFA9608" w14:textId="77777777" w:rsidR="008A29BF" w:rsidRPr="008A29BF" w:rsidRDefault="008A29BF" w:rsidP="008A29BF">
      <w:pPr>
        <w:rPr>
          <w:i/>
          <w:iCs/>
        </w:rPr>
      </w:pPr>
    </w:p>
    <w:p w14:paraId="3A6CF0A2" w14:textId="77777777" w:rsidR="008A29BF" w:rsidRDefault="008A29BF" w:rsidP="008A29BF">
      <w:r>
        <w:t xml:space="preserve">L’enseignant souhaite que l’élève localise précisément le site, à proximité des côtes africaines, de Mayotte, de l'archipel des Comores et de celui des Seychelles. Il explique, dans une perspective géo-historique, que de cette situation découle son ancienne fonction militaire et son utilisation par les Français à l’époque coloniale, en s’appuyant notamment sur les photos satellites projetées au tableau, qui montrent les anciennes installations militaires. Un lien peut ainsi être établi avec le programme d’histoire (thème 2, l’Europe et le monde au </w:t>
      </w:r>
      <w:proofErr w:type="spellStart"/>
      <w:r>
        <w:t>XIX°s</w:t>
      </w:r>
      <w:proofErr w:type="spellEnd"/>
      <w:r>
        <w:t xml:space="preserve">, chapitre 2 Conquêtes et sociétés coloniales). </w:t>
      </w:r>
    </w:p>
    <w:p w14:paraId="53707243" w14:textId="77777777" w:rsidR="008A29BF" w:rsidRDefault="008A29BF" w:rsidP="008A29BF"/>
    <w:p w14:paraId="1BDC529B" w14:textId="77777777" w:rsidR="008A29BF" w:rsidRDefault="008A29BF" w:rsidP="008A29BF">
      <w:r>
        <w:t xml:space="preserve">La séance s’achève par la correction à la question posée, les hypothèses émises par les élèves servant de trace écrite. </w:t>
      </w:r>
    </w:p>
    <w:p w14:paraId="023A33B7" w14:textId="77777777" w:rsidR="008A29BF" w:rsidRPr="008A29BF" w:rsidRDefault="008A29BF" w:rsidP="008A29BF">
      <w:pPr>
        <w:rPr>
          <w:b/>
          <w:bCs/>
        </w:rPr>
      </w:pPr>
    </w:p>
    <w:p w14:paraId="2FB26DF5" w14:textId="1809AE30" w:rsidR="008A29BF" w:rsidRPr="008A29BF" w:rsidRDefault="008A29BF" w:rsidP="008A29BF">
      <w:pPr>
        <w:rPr>
          <w:b/>
          <w:bCs/>
        </w:rPr>
      </w:pPr>
      <w:r w:rsidRPr="008A29BF">
        <w:rPr>
          <w:b/>
          <w:bCs/>
        </w:rPr>
        <w:t>Séance 2 : l’aménagement touristique de la baie de Diego Suarez</w:t>
      </w:r>
      <w:r>
        <w:rPr>
          <w:b/>
          <w:bCs/>
        </w:rPr>
        <w:t xml:space="preserve"> (2h)</w:t>
      </w:r>
      <w:r w:rsidRPr="008A29BF">
        <w:rPr>
          <w:b/>
          <w:bCs/>
        </w:rPr>
        <w:t>.</w:t>
      </w:r>
    </w:p>
    <w:p w14:paraId="6EC0BDCE" w14:textId="72788C68" w:rsidR="008A29BF" w:rsidRPr="008A29BF" w:rsidRDefault="008A29BF" w:rsidP="008A29BF">
      <w:pPr>
        <w:rPr>
          <w:i/>
          <w:iCs/>
        </w:rPr>
      </w:pPr>
      <w:r w:rsidRPr="008A29BF">
        <w:rPr>
          <w:i/>
          <w:iCs/>
        </w:rPr>
        <w:t>Problématique : Comment la baie de Diego-Suarez a-t-elle été aménagée pour le tourisme</w:t>
      </w:r>
      <w:r w:rsidRPr="008A29BF">
        <w:rPr>
          <w:i/>
          <w:iCs/>
        </w:rPr>
        <w:t xml:space="preserve"> </w:t>
      </w:r>
      <w:r w:rsidRPr="008A29BF">
        <w:rPr>
          <w:i/>
          <w:iCs/>
        </w:rPr>
        <w:t>?</w:t>
      </w:r>
    </w:p>
    <w:p w14:paraId="062AA881" w14:textId="47019611" w:rsidR="008A29BF" w:rsidRPr="008A29BF" w:rsidRDefault="008A29BF" w:rsidP="008A29BF">
      <w:pPr>
        <w:rPr>
          <w:b/>
          <w:bCs/>
        </w:rPr>
      </w:pPr>
      <w:r w:rsidRPr="008A29BF">
        <w:rPr>
          <w:b/>
          <w:bCs/>
        </w:rPr>
        <w:t>1</w:t>
      </w:r>
      <w:r w:rsidRPr="008A29BF">
        <w:rPr>
          <w:b/>
          <w:bCs/>
          <w:vertAlign w:val="superscript"/>
        </w:rPr>
        <w:t>ère</w:t>
      </w:r>
      <w:r w:rsidRPr="008A29BF">
        <w:rPr>
          <w:b/>
          <w:bCs/>
        </w:rPr>
        <w:t xml:space="preserve"> heure :</w:t>
      </w:r>
    </w:p>
    <w:p w14:paraId="3E12FAB1" w14:textId="15AF6E64" w:rsidR="008A29BF" w:rsidRDefault="008A29BF" w:rsidP="008A29BF">
      <w:r>
        <w:t>Objectif : construction d’un croquis à partir de</w:t>
      </w:r>
      <w:r>
        <w:t> :</w:t>
      </w:r>
    </w:p>
    <w:p w14:paraId="792830A3" w14:textId="4807ADB5" w:rsidR="008A29BF" w:rsidRDefault="008A29BF" w:rsidP="008A29BF">
      <w:pPr>
        <w:pStyle w:val="Paragraphedeliste"/>
        <w:numPr>
          <w:ilvl w:val="0"/>
          <w:numId w:val="2"/>
        </w:numPr>
      </w:pPr>
      <w:r w:rsidRPr="008A29BF">
        <w:rPr>
          <w:b/>
          <w:bCs/>
        </w:rPr>
        <w:t>de la carte satellite</w:t>
      </w:r>
      <w:r>
        <w:t xml:space="preserve"> qui permet de visualiser 3 sites touristiques prestigieux, remarquables par leurs eaux de couleur bleue turquoise et par la longueur des côtes, ce qui les rend particulièrement propices au tourisme balnéaire:  la plage de Ramena, qualifiée de “plus belle plage de Madagascar” et bordée d’infrastructures hôtelières, la baie de Sakalava balayée par un régime d’alizé, ce qui la rend propice à la pratique des sports nautiques, et la mer d’Emeraude. </w:t>
      </w:r>
    </w:p>
    <w:p w14:paraId="15DEE357" w14:textId="4BD02F93" w:rsidR="008A29BF" w:rsidRDefault="008A29BF" w:rsidP="008A29BF">
      <w:pPr>
        <w:pStyle w:val="Paragraphedeliste"/>
        <w:numPr>
          <w:ilvl w:val="0"/>
          <w:numId w:val="2"/>
        </w:numPr>
      </w:pPr>
      <w:r>
        <w:t xml:space="preserve">Le </w:t>
      </w:r>
      <w:r w:rsidRPr="008A29BF">
        <w:rPr>
          <w:b/>
          <w:bCs/>
        </w:rPr>
        <w:t>parc national de la Montagne d’Ambre</w:t>
      </w:r>
      <w:r>
        <w:t xml:space="preserve">, qui abrite, à 38 kms de Diego Suarez, une forêt tropicale humide et 7 espèces différentes de lémuriens est également repérable sur la carte. </w:t>
      </w:r>
    </w:p>
    <w:p w14:paraId="22C4397A" w14:textId="7AD19B71" w:rsidR="008A29BF" w:rsidRDefault="008A29BF" w:rsidP="008A29BF">
      <w:pPr>
        <w:pStyle w:val="Paragraphedeliste"/>
        <w:numPr>
          <w:ilvl w:val="0"/>
          <w:numId w:val="2"/>
        </w:numPr>
      </w:pPr>
      <w:r>
        <w:t xml:space="preserve">du </w:t>
      </w:r>
      <w:r w:rsidRPr="008A29BF">
        <w:rPr>
          <w:b/>
          <w:bCs/>
        </w:rPr>
        <w:t>site internet Madagascar tourisme.com</w:t>
      </w:r>
      <w:r>
        <w:t xml:space="preserve"> qui permet de se familiariser avec les outils du marketing territorial.</w:t>
      </w:r>
    </w:p>
    <w:p w14:paraId="2378369D" w14:textId="0F7266AE" w:rsidR="008A29BF" w:rsidRDefault="008A29BF" w:rsidP="008A29BF">
      <w:pPr>
        <w:pStyle w:val="Paragraphedeliste"/>
        <w:numPr>
          <w:ilvl w:val="0"/>
          <w:numId w:val="2"/>
        </w:numPr>
      </w:pPr>
      <w:r>
        <w:t xml:space="preserve">de la </w:t>
      </w:r>
      <w:r w:rsidRPr="008A29BF">
        <w:rPr>
          <w:b/>
          <w:bCs/>
        </w:rPr>
        <w:t>page web du Guide du routard de Madagascar</w:t>
      </w:r>
      <w:r>
        <w:t xml:space="preserve"> qui évoque, outre le tourisme balnéaire, les parcs naturels de la région : parc national de la Montagne d’ambre et parc de l’</w:t>
      </w:r>
      <w:proofErr w:type="spellStart"/>
      <w:r>
        <w:t>Ankeranana</w:t>
      </w:r>
      <w:proofErr w:type="spellEnd"/>
      <w:r>
        <w:t xml:space="preserve"> et ses emblématiques </w:t>
      </w:r>
      <w:proofErr w:type="spellStart"/>
      <w:r>
        <w:t>tsingy</w:t>
      </w:r>
      <w:proofErr w:type="spellEnd"/>
      <w:r>
        <w:t xml:space="preserve"> (vastes étendues et de roche friables composées de coquillages fossilisés).  </w:t>
      </w:r>
    </w:p>
    <w:p w14:paraId="55D3D969" w14:textId="77777777" w:rsidR="008A29BF" w:rsidRDefault="008A29BF" w:rsidP="008A29BF">
      <w:r>
        <w:t xml:space="preserve">La fin de la 1ere heure est consacrée à la correction du tableau. </w:t>
      </w:r>
    </w:p>
    <w:p w14:paraId="3B4869B6" w14:textId="77777777" w:rsidR="008A29BF" w:rsidRDefault="008A29BF" w:rsidP="008A29BF"/>
    <w:p w14:paraId="640C396A" w14:textId="77777777" w:rsidR="008A29BF" w:rsidRDefault="008A29BF" w:rsidP="008A29BF">
      <w:r>
        <w:t xml:space="preserve">L’enseignant profite de ce temps de rétroaction pour construire, en s’appuyant sur les réponses et les connaissances des élèves, la notion d’éco-tourisme comme un tourisme pratiqué dans un cadre naturel. Les élèves sont invités à faire part de leur propre expérience de ce type de tourisme. </w:t>
      </w:r>
    </w:p>
    <w:p w14:paraId="57CEDF13" w14:textId="77777777" w:rsidR="008A29BF" w:rsidRDefault="008A29BF" w:rsidP="008A29BF"/>
    <w:p w14:paraId="3DC259EB" w14:textId="77777777" w:rsidR="008A29BF" w:rsidRDefault="008A29BF" w:rsidP="008A29BF">
      <w:pPr>
        <w:rPr>
          <w:b/>
          <w:bCs/>
        </w:rPr>
      </w:pPr>
    </w:p>
    <w:p w14:paraId="7E8ED516" w14:textId="77777777" w:rsidR="008A29BF" w:rsidRDefault="008A29BF" w:rsidP="008A29BF">
      <w:pPr>
        <w:rPr>
          <w:b/>
          <w:bCs/>
        </w:rPr>
      </w:pPr>
    </w:p>
    <w:p w14:paraId="52759EE4" w14:textId="503B87CC" w:rsidR="008A29BF" w:rsidRPr="008A29BF" w:rsidRDefault="008A29BF" w:rsidP="008A29BF">
      <w:pPr>
        <w:rPr>
          <w:b/>
          <w:bCs/>
        </w:rPr>
      </w:pPr>
      <w:r w:rsidRPr="008A29BF">
        <w:rPr>
          <w:b/>
          <w:bCs/>
        </w:rPr>
        <w:t xml:space="preserve">La deuxième heure de la séance est consacrée à la réalisation du croquis. </w:t>
      </w:r>
    </w:p>
    <w:p w14:paraId="055D783C" w14:textId="77777777" w:rsidR="008A29BF" w:rsidRDefault="008A29BF" w:rsidP="008A29BF">
      <w:r>
        <w:t xml:space="preserve">Quelques élèves se lèvent, sur sollicitation de l’enseignant, pour écrire au tableau les informations qui doivent figurer sur le croquis, d’autres proposent pour celles-ci les figurés adaptés (méthodologie du langage cartographique). Une réflexion commune et les remarques des élèves permettent d’affiner ce choix pour </w:t>
      </w:r>
      <w:proofErr w:type="spellStart"/>
      <w:r>
        <w:t>co-construire</w:t>
      </w:r>
      <w:proofErr w:type="spellEnd"/>
      <w:r>
        <w:t xml:space="preserve"> la légende. </w:t>
      </w:r>
    </w:p>
    <w:p w14:paraId="6DDA3C62" w14:textId="77777777" w:rsidR="008A29BF" w:rsidRDefault="008A29BF" w:rsidP="008A29BF">
      <w:r>
        <w:t xml:space="preserve">Lors de la dernière partie de la séance, les élèves reportent sur le fond de carte les éléments de la légende. </w:t>
      </w:r>
    </w:p>
    <w:p w14:paraId="684B6A58" w14:textId="77777777" w:rsidR="008A29BF" w:rsidRDefault="008A29BF" w:rsidP="008A29BF">
      <w:r>
        <w:t xml:space="preserve">Un croquis est projeté au tableau et fait office de trace écrite. </w:t>
      </w:r>
    </w:p>
    <w:p w14:paraId="303B9DCB" w14:textId="77777777" w:rsidR="008A29BF" w:rsidRDefault="008A29BF" w:rsidP="008A29BF"/>
    <w:p w14:paraId="67416B29" w14:textId="1D5D5DF9" w:rsidR="008A29BF" w:rsidRDefault="008A29BF" w:rsidP="008A29BF">
      <w:r>
        <w:t>L’enseignant peut également faire le choix ici d’évaluer les productions des élèves dans le cadre d’une évaluation formative.</w:t>
      </w:r>
    </w:p>
    <w:p w14:paraId="53B8DF62" w14:textId="77777777" w:rsidR="008A29BF" w:rsidRPr="008A29BF" w:rsidRDefault="008A29BF" w:rsidP="008A29BF">
      <w:pPr>
        <w:rPr>
          <w:b/>
          <w:bCs/>
        </w:rPr>
      </w:pPr>
    </w:p>
    <w:p w14:paraId="22FF8B14" w14:textId="23BB7CB0" w:rsidR="008A29BF" w:rsidRPr="008A29BF" w:rsidRDefault="008A29BF" w:rsidP="008A29BF">
      <w:pPr>
        <w:rPr>
          <w:b/>
          <w:bCs/>
        </w:rPr>
      </w:pPr>
      <w:r w:rsidRPr="008A29BF">
        <w:rPr>
          <w:b/>
          <w:bCs/>
        </w:rPr>
        <w:t xml:space="preserve">Séance 3 : </w:t>
      </w:r>
      <w:r w:rsidRPr="008A29BF">
        <w:rPr>
          <w:b/>
          <w:bCs/>
        </w:rPr>
        <w:t xml:space="preserve"> réfléchir à </w:t>
      </w:r>
      <w:r w:rsidRPr="008A29BF">
        <w:rPr>
          <w:b/>
          <w:bCs/>
        </w:rPr>
        <w:t>une mise en tourisme qui pose la question du développement durable (1h)</w:t>
      </w:r>
    </w:p>
    <w:p w14:paraId="22CD5B2C" w14:textId="1B6D19A4" w:rsidR="008A29BF" w:rsidRPr="008A29BF" w:rsidRDefault="008A29BF" w:rsidP="008A29BF">
      <w:pPr>
        <w:rPr>
          <w:i/>
          <w:iCs/>
        </w:rPr>
      </w:pPr>
      <w:r w:rsidRPr="008A29BF">
        <w:rPr>
          <w:i/>
          <w:iCs/>
        </w:rPr>
        <w:t>Problématique : La mise en tourisme participe-t-elle au développement durable de la ville ?</w:t>
      </w:r>
    </w:p>
    <w:p w14:paraId="3B2F75E2" w14:textId="77777777" w:rsidR="008A29BF" w:rsidRDefault="008A29BF" w:rsidP="008A29BF">
      <w:r>
        <w:t xml:space="preserve">Objectif : saisir les limites de cette mise en tourisme (défis environnementaux et sociaux) qui ne permet pas à elle seule de résoudre la pauvreté, engendre une forte dépendance aux flux internationaux, et impacte l’environnement, ce qui pose la question du développement durable. Il s’agit aussi, dans une dimension prospective, d’envisager quelques solutions pour un tourisme durable. </w:t>
      </w:r>
    </w:p>
    <w:p w14:paraId="26CA4335" w14:textId="77777777" w:rsidR="008A29BF" w:rsidRDefault="008A29BF" w:rsidP="008A29BF">
      <w:r>
        <w:t xml:space="preserve">Une mise en perspective permet ensuite de percevoir, à l’échelle globale, les limites d’un développement qui s'appuierait uniquement sur le tourisme. </w:t>
      </w:r>
    </w:p>
    <w:p w14:paraId="38811581" w14:textId="77777777" w:rsidR="008A29BF" w:rsidRDefault="008A29BF" w:rsidP="008A29BF"/>
    <w:p w14:paraId="4B22DA1E" w14:textId="77777777" w:rsidR="008A29BF" w:rsidRDefault="008A29BF" w:rsidP="008A29BF"/>
    <w:p w14:paraId="13168C17" w14:textId="77777777" w:rsidR="008A29BF" w:rsidRDefault="008A29BF" w:rsidP="008A29BF">
      <w:r>
        <w:t xml:space="preserve">Ce travail est évalué par l’enseignant et fait, après la correction, office de trace écrite. </w:t>
      </w:r>
    </w:p>
    <w:p w14:paraId="2BB5E7C1" w14:textId="77777777" w:rsidR="00EC6112" w:rsidRDefault="00EC6112"/>
    <w:sectPr w:rsidR="00EC6112" w:rsidSect="008A29B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552458"/>
    <w:multiLevelType w:val="hybridMultilevel"/>
    <w:tmpl w:val="09848150"/>
    <w:lvl w:ilvl="0" w:tplc="04965E1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699E3189"/>
    <w:multiLevelType w:val="hybridMultilevel"/>
    <w:tmpl w:val="A1DE4F8C"/>
    <w:lvl w:ilvl="0" w:tplc="04965E1A">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344284460">
    <w:abstractNumId w:val="1"/>
  </w:num>
  <w:num w:numId="2" w16cid:durableId="17031706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112"/>
    <w:rsid w:val="008A29BF"/>
    <w:rsid w:val="00B33C0E"/>
    <w:rsid w:val="00EC611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25A10"/>
  <w15:chartTrackingRefBased/>
  <w15:docId w15:val="{6C38E5A2-3E16-4CD9-9F1F-0C01B1CF9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EC6112"/>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EC6112"/>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EC6112"/>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EC6112"/>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EC6112"/>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EC6112"/>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EC6112"/>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EC6112"/>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EC6112"/>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EC6112"/>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EC6112"/>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EC6112"/>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EC6112"/>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EC6112"/>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EC6112"/>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EC6112"/>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EC6112"/>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EC6112"/>
    <w:rPr>
      <w:rFonts w:eastAsiaTheme="majorEastAsia" w:cstheme="majorBidi"/>
      <w:color w:val="272727" w:themeColor="text1" w:themeTint="D8"/>
    </w:rPr>
  </w:style>
  <w:style w:type="paragraph" w:styleId="Titre">
    <w:name w:val="Title"/>
    <w:basedOn w:val="Normal"/>
    <w:next w:val="Normal"/>
    <w:link w:val="TitreCar"/>
    <w:uiPriority w:val="10"/>
    <w:qFormat/>
    <w:rsid w:val="00EC61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EC6112"/>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EC6112"/>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EC6112"/>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EC6112"/>
    <w:pPr>
      <w:spacing w:before="160"/>
      <w:jc w:val="center"/>
    </w:pPr>
    <w:rPr>
      <w:i/>
      <w:iCs/>
      <w:color w:val="404040" w:themeColor="text1" w:themeTint="BF"/>
    </w:rPr>
  </w:style>
  <w:style w:type="character" w:customStyle="1" w:styleId="CitationCar">
    <w:name w:val="Citation Car"/>
    <w:basedOn w:val="Policepardfaut"/>
    <w:link w:val="Citation"/>
    <w:uiPriority w:val="29"/>
    <w:rsid w:val="00EC6112"/>
    <w:rPr>
      <w:i/>
      <w:iCs/>
      <w:color w:val="404040" w:themeColor="text1" w:themeTint="BF"/>
    </w:rPr>
  </w:style>
  <w:style w:type="paragraph" w:styleId="Paragraphedeliste">
    <w:name w:val="List Paragraph"/>
    <w:basedOn w:val="Normal"/>
    <w:uiPriority w:val="34"/>
    <w:qFormat/>
    <w:rsid w:val="00EC6112"/>
    <w:pPr>
      <w:ind w:left="720"/>
      <w:contextualSpacing/>
    </w:pPr>
  </w:style>
  <w:style w:type="character" w:styleId="Accentuationintense">
    <w:name w:val="Intense Emphasis"/>
    <w:basedOn w:val="Policepardfaut"/>
    <w:uiPriority w:val="21"/>
    <w:qFormat/>
    <w:rsid w:val="00EC6112"/>
    <w:rPr>
      <w:i/>
      <w:iCs/>
      <w:color w:val="2F5496" w:themeColor="accent1" w:themeShade="BF"/>
    </w:rPr>
  </w:style>
  <w:style w:type="paragraph" w:styleId="Citationintense">
    <w:name w:val="Intense Quote"/>
    <w:basedOn w:val="Normal"/>
    <w:next w:val="Normal"/>
    <w:link w:val="CitationintenseCar"/>
    <w:uiPriority w:val="30"/>
    <w:qFormat/>
    <w:rsid w:val="00EC61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EC6112"/>
    <w:rPr>
      <w:i/>
      <w:iCs/>
      <w:color w:val="2F5496" w:themeColor="accent1" w:themeShade="BF"/>
    </w:rPr>
  </w:style>
  <w:style w:type="character" w:styleId="Rfrenceintense">
    <w:name w:val="Intense Reference"/>
    <w:basedOn w:val="Policepardfaut"/>
    <w:uiPriority w:val="32"/>
    <w:qFormat/>
    <w:rsid w:val="00EC611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631</Words>
  <Characters>3473</Characters>
  <Application>Microsoft Office Word</Application>
  <DocSecurity>0</DocSecurity>
  <Lines>28</Lines>
  <Paragraphs>8</Paragraphs>
  <ScaleCrop>false</ScaleCrop>
  <Company/>
  <LinksUpToDate>false</LinksUpToDate>
  <CharactersWithSpaces>4096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perrine Gourio</dc:creator>
  <cp:keywords/>
  <dc:description/>
  <cp:lastModifiedBy>perrine Gourio</cp:lastModifiedBy>
  <cp:revision>2</cp:revision>
  <dcterms:created xsi:type="dcterms:W3CDTF">2025-02-25T13:31:00Z</dcterms:created>
  <dcterms:modified xsi:type="dcterms:W3CDTF">2025-02-25T13:35:00Z</dcterms:modified>
</cp:coreProperties>
</file>