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3B0DD" w14:textId="6CB305F8" w:rsidR="00D65B10" w:rsidRDefault="00D65B10" w:rsidP="00892CC4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lang w:eastAsia="fr-FR"/>
          <w14:ligatures w14:val="none"/>
        </w:rPr>
      </w:pPr>
      <w:r>
        <w:rPr>
          <w:rFonts w:eastAsia="Times New Roman" w:cstheme="minorHAnsi"/>
          <w:b/>
          <w:bCs/>
          <w:kern w:val="36"/>
          <w:lang w:eastAsia="fr-FR"/>
          <w14:ligatures w14:val="none"/>
        </w:rPr>
        <w:t>Incarner un guide du patrimoine local lors des Journées européennes du patrimoine</w:t>
      </w:r>
    </w:p>
    <w:p w14:paraId="2C96C6BD" w14:textId="77777777" w:rsidR="00D65B10" w:rsidRDefault="00D65B10" w:rsidP="00D65B10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lang w:eastAsia="fr-FR"/>
          <w14:ligatures w14:val="none"/>
        </w:rPr>
      </w:pPr>
    </w:p>
    <w:p w14:paraId="2257903C" w14:textId="65E6C614" w:rsidR="00D65B10" w:rsidRPr="00D65B10" w:rsidRDefault="00D65B10" w:rsidP="00D65B10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lang w:eastAsia="fr-FR"/>
          <w14:ligatures w14:val="none"/>
        </w:rPr>
      </w:pPr>
      <w:r>
        <w:rPr>
          <w:rFonts w:eastAsia="Times New Roman" w:cstheme="minorHAnsi"/>
          <w:b/>
          <w:bCs/>
          <w:kern w:val="36"/>
          <w:lang w:eastAsia="fr-FR"/>
          <w14:ligatures w14:val="none"/>
        </w:rPr>
        <w:t>Devenir guide local pour s’approprier les enjeux du thème 4 de spécialité HGGSP en terminale</w:t>
      </w:r>
      <w:r w:rsidR="0090237B">
        <w:rPr>
          <w:rFonts w:eastAsia="Times New Roman" w:cstheme="minorHAnsi"/>
          <w:b/>
          <w:bCs/>
          <w:kern w:val="36"/>
          <w:lang w:eastAsia="fr-FR"/>
          <w14:ligatures w14:val="none"/>
        </w:rPr>
        <w:t xml:space="preserve"> et préparer le Grand oral</w:t>
      </w:r>
    </w:p>
    <w:p w14:paraId="47E4C37C" w14:textId="042751C0" w:rsidR="00D65B10" w:rsidRPr="00D65B10" w:rsidRDefault="00D65B10" w:rsidP="00D65B10">
      <w:pPr>
        <w:spacing w:after="0" w:line="240" w:lineRule="auto"/>
        <w:outlineLvl w:val="1"/>
        <w:rPr>
          <w:rFonts w:eastAsia="Times New Roman" w:cstheme="minorHAnsi"/>
          <w:b/>
          <w:bCs/>
          <w:kern w:val="0"/>
          <w:lang w:eastAsia="fr-FR"/>
          <w14:ligatures w14:val="none"/>
        </w:rPr>
      </w:pPr>
    </w:p>
    <w:p w14:paraId="2E2C448A" w14:textId="0B503382" w:rsidR="00D65B10" w:rsidRDefault="00D65B10" w:rsidP="00D65B10">
      <w:pPr>
        <w:spacing w:after="0" w:line="240" w:lineRule="auto"/>
        <w:jc w:val="both"/>
        <w:rPr>
          <w:rFonts w:eastAsia="Times New Roman" w:cstheme="minorHAnsi"/>
          <w:kern w:val="0"/>
          <w:lang w:eastAsia="fr-FR"/>
          <w14:ligatures w14:val="none"/>
        </w:rPr>
      </w:pPr>
      <w:r>
        <w:rPr>
          <w:rFonts w:eastAsia="Times New Roman" w:cstheme="minorHAnsi"/>
          <w:kern w:val="0"/>
          <w:lang w:eastAsia="fr-FR"/>
          <w14:ligatures w14:val="none"/>
        </w:rPr>
        <w:tab/>
        <w:t>Ce p</w:t>
      </w:r>
      <w:r w:rsidRPr="00D65B10">
        <w:rPr>
          <w:rFonts w:eastAsia="Times New Roman" w:cstheme="minorHAnsi"/>
          <w:kern w:val="0"/>
          <w:lang w:eastAsia="fr-FR"/>
          <w14:ligatures w14:val="none"/>
        </w:rPr>
        <w:t>rojet pédagogique vis</w:t>
      </w:r>
      <w:r>
        <w:rPr>
          <w:rFonts w:eastAsia="Times New Roman" w:cstheme="minorHAnsi"/>
          <w:kern w:val="0"/>
          <w:lang w:eastAsia="fr-FR"/>
          <w14:ligatures w14:val="none"/>
        </w:rPr>
        <w:t>e</w:t>
      </w:r>
      <w:r w:rsidRPr="00D65B10">
        <w:rPr>
          <w:rFonts w:eastAsia="Times New Roman" w:cstheme="minorHAnsi"/>
          <w:kern w:val="0"/>
          <w:lang w:eastAsia="fr-FR"/>
          <w14:ligatures w14:val="none"/>
        </w:rPr>
        <w:t xml:space="preserve"> à transformer les élèves de terminale HGGSP en guides du patrimoine local lors des Journées européennes du patrimoine</w:t>
      </w:r>
      <w:r w:rsidR="0090237B">
        <w:rPr>
          <w:rFonts w:eastAsia="Times New Roman" w:cstheme="minorHAnsi"/>
          <w:kern w:val="0"/>
          <w:lang w:eastAsia="fr-FR"/>
          <w14:ligatures w14:val="none"/>
        </w:rPr>
        <w:t xml:space="preserve"> qui réunissent chaque année 12 millions de visiteurs</w:t>
      </w:r>
      <w:r w:rsidRPr="00D65B10">
        <w:rPr>
          <w:rFonts w:eastAsia="Times New Roman" w:cstheme="minorHAnsi"/>
          <w:kern w:val="0"/>
          <w:lang w:eastAsia="fr-FR"/>
          <w14:ligatures w14:val="none"/>
        </w:rPr>
        <w:t>. À travers cette démarche d'autonomisation et d'</w:t>
      </w:r>
      <w:proofErr w:type="spellStart"/>
      <w:r w:rsidRPr="00D65B10">
        <w:rPr>
          <w:rFonts w:eastAsia="Times New Roman" w:cstheme="minorHAnsi"/>
          <w:kern w:val="0"/>
          <w:lang w:eastAsia="fr-FR"/>
          <w14:ligatures w14:val="none"/>
        </w:rPr>
        <w:t>empowerment</w:t>
      </w:r>
      <w:proofErr w:type="spellEnd"/>
      <w:r w:rsidRPr="00D65B10">
        <w:rPr>
          <w:rFonts w:eastAsia="Times New Roman" w:cstheme="minorHAnsi"/>
          <w:kern w:val="0"/>
          <w:lang w:eastAsia="fr-FR"/>
          <w14:ligatures w14:val="none"/>
        </w:rPr>
        <w:t>, les élèves développent leurs compétences orales, leur connaissance du patrimoine local</w:t>
      </w:r>
      <w:r>
        <w:rPr>
          <w:rFonts w:eastAsia="Times New Roman" w:cstheme="minorHAnsi"/>
          <w:kern w:val="0"/>
          <w:lang w:eastAsia="fr-FR"/>
          <w14:ligatures w14:val="none"/>
        </w:rPr>
        <w:t xml:space="preserve">, </w:t>
      </w:r>
      <w:r w:rsidRPr="00D65B10">
        <w:rPr>
          <w:rFonts w:eastAsia="Times New Roman" w:cstheme="minorHAnsi"/>
          <w:kern w:val="0"/>
          <w:lang w:eastAsia="fr-FR"/>
          <w14:ligatures w14:val="none"/>
        </w:rPr>
        <w:t>et leur engagement citoyen tout en préparant efficacement l'épreuve du Grand Oral.</w:t>
      </w:r>
    </w:p>
    <w:p w14:paraId="66C62CA1" w14:textId="667DAFE4" w:rsidR="00D65B10" w:rsidRDefault="00D65B10" w:rsidP="00D65B10">
      <w:pPr>
        <w:spacing w:after="0" w:line="240" w:lineRule="auto"/>
        <w:ind w:firstLine="708"/>
        <w:jc w:val="both"/>
      </w:pPr>
      <w:r>
        <w:t xml:space="preserve">Identifier, protéger et valoriser le patrimoine </w:t>
      </w:r>
      <w:r>
        <w:t>sont de véritables</w:t>
      </w:r>
      <w:r>
        <w:t xml:space="preserve"> enjeux géopolitiques</w:t>
      </w:r>
      <w:r>
        <w:t xml:space="preserve"> dont les élèves prennent la mesure lors de cet apprentissage</w:t>
      </w:r>
      <w:r w:rsidR="0090237B">
        <w:t xml:space="preserve"> grandeur nature</w:t>
      </w:r>
      <w:r>
        <w:t xml:space="preserve">. Une convention avec la mairie et une mention sur le bulletin au travers des parcours Citoyen, Avenir et d’Education Artistique et culturel permettent de valoriser cet investissement d’un </w:t>
      </w:r>
      <w:proofErr w:type="spellStart"/>
      <w:r>
        <w:t>week</w:t>
      </w:r>
      <w:proofErr w:type="spellEnd"/>
      <w:r>
        <w:t xml:space="preserve"> end. Le dossier </w:t>
      </w:r>
      <w:proofErr w:type="spellStart"/>
      <w:r>
        <w:t>Parcoursup</w:t>
      </w:r>
      <w:proofErr w:type="spellEnd"/>
      <w:r>
        <w:t xml:space="preserve"> peut se faire l’écho de cette expérience et des vocations naissent de ce partenariat mairie-lycée.</w:t>
      </w:r>
    </w:p>
    <w:p w14:paraId="174B6C79" w14:textId="4AAE618B" w:rsidR="00D65B10" w:rsidRDefault="00D65B10" w:rsidP="00D65B10">
      <w:pPr>
        <w:spacing w:after="0" w:line="240" w:lineRule="auto"/>
        <w:ind w:firstLine="708"/>
        <w:jc w:val="both"/>
        <w:rPr>
          <w:rFonts w:eastAsia="Times New Roman" w:cstheme="minorHAnsi"/>
          <w:kern w:val="0"/>
          <w:lang w:eastAsia="fr-FR"/>
          <w14:ligatures w14:val="none"/>
        </w:rPr>
      </w:pPr>
      <w:r>
        <w:t>Le public, sensible à cet acte de transmission transgénérationne</w:t>
      </w:r>
      <w:r w:rsidR="0090237B">
        <w:t>l</w:t>
      </w:r>
      <w:r>
        <w:t>l</w:t>
      </w:r>
      <w:r w:rsidR="0090237B">
        <w:t>e</w:t>
      </w:r>
      <w:r>
        <w:t xml:space="preserve"> de mémoire et d’histoire, se montre bienveillant vis-à-vis de ces guides apprentis.</w:t>
      </w:r>
    </w:p>
    <w:p w14:paraId="06EFA159" w14:textId="77777777" w:rsidR="00D65B10" w:rsidRPr="00D65B10" w:rsidRDefault="00D65B10" w:rsidP="00D65B10">
      <w:pPr>
        <w:spacing w:after="0" w:line="240" w:lineRule="auto"/>
        <w:jc w:val="both"/>
        <w:rPr>
          <w:rFonts w:eastAsia="Times New Roman" w:cstheme="minorHAnsi"/>
          <w:kern w:val="0"/>
          <w:lang w:eastAsia="fr-FR"/>
          <w14:ligatures w14:val="none"/>
        </w:rPr>
      </w:pPr>
    </w:p>
    <w:p w14:paraId="09E330AF" w14:textId="77777777" w:rsidR="00090B91" w:rsidRDefault="00D65B10" w:rsidP="00D65B10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D65B10">
        <w:rPr>
          <w:rFonts w:eastAsia="Times New Roman" w:cstheme="minorHAnsi"/>
          <w:b/>
          <w:bCs/>
          <w:kern w:val="0"/>
          <w:lang w:eastAsia="fr-FR"/>
          <w14:ligatures w14:val="none"/>
        </w:rPr>
        <w:t>Niveau :</w:t>
      </w:r>
      <w:r w:rsidRPr="00D65B10">
        <w:rPr>
          <w:rFonts w:eastAsia="Times New Roman" w:cstheme="minorHAnsi"/>
          <w:kern w:val="0"/>
          <w:lang w:eastAsia="fr-FR"/>
          <w14:ligatures w14:val="none"/>
        </w:rPr>
        <w:t xml:space="preserve"> Terminale spécialité HGGSP</w:t>
      </w:r>
      <w:r w:rsidRPr="00D65B10">
        <w:rPr>
          <w:rFonts w:eastAsia="Times New Roman" w:cstheme="minorHAnsi"/>
          <w:kern w:val="0"/>
          <w:lang w:eastAsia="fr-FR"/>
          <w14:ligatures w14:val="none"/>
        </w:rPr>
        <w:br/>
      </w:r>
      <w:r w:rsidRPr="00D65B10">
        <w:rPr>
          <w:rFonts w:eastAsia="Times New Roman" w:cstheme="minorHAnsi"/>
          <w:b/>
          <w:bCs/>
          <w:kern w:val="0"/>
          <w:lang w:eastAsia="fr-FR"/>
          <w14:ligatures w14:val="none"/>
        </w:rPr>
        <w:t>Autres possibilités :</w:t>
      </w:r>
      <w:r w:rsidRPr="00D65B10">
        <w:rPr>
          <w:rFonts w:eastAsia="Times New Roman" w:cstheme="minorHAnsi"/>
          <w:kern w:val="0"/>
          <w:lang w:eastAsia="fr-FR"/>
          <w14:ligatures w14:val="none"/>
        </w:rPr>
        <w:t xml:space="preserve"> Première spécialité HGGSP (adaptation nécessaire), classe de seconde option patrimoine</w:t>
      </w:r>
    </w:p>
    <w:p w14:paraId="18999113" w14:textId="65F52D99" w:rsidR="00D65B10" w:rsidRDefault="00D65B10" w:rsidP="00D65B10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D65B10">
        <w:rPr>
          <w:rFonts w:eastAsia="Times New Roman" w:cstheme="minorHAnsi"/>
          <w:kern w:val="0"/>
          <w:lang w:eastAsia="fr-FR"/>
          <w14:ligatures w14:val="none"/>
        </w:rPr>
        <w:br/>
      </w:r>
      <w:r w:rsidRPr="00D65B10">
        <w:rPr>
          <w:rFonts w:eastAsia="Times New Roman" w:cstheme="minorHAnsi"/>
          <w:b/>
          <w:bCs/>
          <w:kern w:val="0"/>
          <w:lang w:eastAsia="fr-FR"/>
          <w14:ligatures w14:val="none"/>
        </w:rPr>
        <w:t>Dispositifs :</w:t>
      </w:r>
      <w:r w:rsidRPr="00D65B10">
        <w:rPr>
          <w:rFonts w:eastAsia="Times New Roman" w:cstheme="minorHAnsi"/>
          <w:kern w:val="0"/>
          <w:lang w:eastAsia="fr-FR"/>
          <w14:ligatures w14:val="none"/>
        </w:rPr>
        <w:t xml:space="preserve"> Parcours citoyen, Parcours d'éducation artistique et culturelle (PEAC), Parcours Avenir</w:t>
      </w:r>
    </w:p>
    <w:p w14:paraId="0E5C7FF3" w14:textId="77777777" w:rsidR="00090B91" w:rsidRPr="00D65B10" w:rsidRDefault="00090B91" w:rsidP="00D65B10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p w14:paraId="565F4D75" w14:textId="70A474B6" w:rsidR="00D65B10" w:rsidRPr="00D65B10" w:rsidRDefault="00D65B10" w:rsidP="00D65B10">
      <w:pPr>
        <w:spacing w:after="0" w:line="240" w:lineRule="auto"/>
        <w:outlineLvl w:val="1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D65B10">
        <w:rPr>
          <w:rFonts w:eastAsia="Times New Roman" w:cstheme="minorHAnsi"/>
          <w:b/>
          <w:bCs/>
          <w:kern w:val="0"/>
          <w:lang w:eastAsia="fr-FR"/>
          <w14:ligatures w14:val="none"/>
        </w:rPr>
        <w:t>Thème du programme</w:t>
      </w:r>
      <w:r w:rsidR="00090B91">
        <w:rPr>
          <w:rFonts w:eastAsia="Times New Roman" w:cstheme="minorHAnsi"/>
          <w:b/>
          <w:bCs/>
          <w:kern w:val="0"/>
          <w:lang w:eastAsia="fr-FR"/>
          <w14:ligatures w14:val="none"/>
        </w:rPr>
        <w:t> :</w:t>
      </w:r>
    </w:p>
    <w:p w14:paraId="212B6D41" w14:textId="77777777" w:rsidR="00D65B10" w:rsidRDefault="00D65B10" w:rsidP="00D65B10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D65B10">
        <w:rPr>
          <w:rFonts w:eastAsia="Times New Roman" w:cstheme="minorHAnsi"/>
          <w:b/>
          <w:bCs/>
          <w:kern w:val="0"/>
          <w:lang w:eastAsia="fr-FR"/>
          <w14:ligatures w14:val="none"/>
        </w:rPr>
        <w:t>Thème 4</w:t>
      </w:r>
      <w:r w:rsidRPr="00D65B10">
        <w:rPr>
          <w:rFonts w:eastAsia="Times New Roman" w:cstheme="minorHAnsi"/>
          <w:kern w:val="0"/>
          <w:lang w:eastAsia="fr-FR"/>
          <w14:ligatures w14:val="none"/>
        </w:rPr>
        <w:t xml:space="preserve"> – Identifier, protéger et valoriser le patrimoine : enjeux géopolitiques (programme de terminale HGGSP)</w:t>
      </w:r>
      <w:r w:rsidRPr="00D65B10">
        <w:rPr>
          <w:rFonts w:eastAsia="Times New Roman" w:cstheme="minorHAnsi"/>
          <w:kern w:val="0"/>
          <w:lang w:eastAsia="fr-FR"/>
          <w14:ligatures w14:val="none"/>
        </w:rPr>
        <w:br/>
      </w:r>
      <w:r w:rsidRPr="00D65B10">
        <w:rPr>
          <w:rFonts w:eastAsia="Times New Roman" w:cstheme="minorHAnsi"/>
          <w:b/>
          <w:bCs/>
          <w:kern w:val="0"/>
          <w:lang w:eastAsia="fr-FR"/>
          <w14:ligatures w14:val="none"/>
        </w:rPr>
        <w:t>Lien avec :</w:t>
      </w:r>
      <w:r w:rsidRPr="00D65B10">
        <w:rPr>
          <w:rFonts w:eastAsia="Times New Roman" w:cstheme="minorHAnsi"/>
          <w:kern w:val="0"/>
          <w:lang w:eastAsia="fr-FR"/>
          <w14:ligatures w14:val="none"/>
        </w:rPr>
        <w:t xml:space="preserve"> Objet de travail conclusif "La France et le patrimoine, des actions majeures de valorisation et de protection"</w:t>
      </w:r>
    </w:p>
    <w:p w14:paraId="5A54A3E7" w14:textId="77777777" w:rsidR="00090B91" w:rsidRPr="00D65B10" w:rsidRDefault="00090B91" w:rsidP="00D65B10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p w14:paraId="1A0B11BC" w14:textId="42AD93B8" w:rsidR="00D65B10" w:rsidRPr="00D65B10" w:rsidRDefault="00D65B10" w:rsidP="00D65B10">
      <w:pPr>
        <w:spacing w:after="0" w:line="240" w:lineRule="auto"/>
        <w:outlineLvl w:val="1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D65B10">
        <w:rPr>
          <w:rFonts w:eastAsia="Times New Roman" w:cstheme="minorHAnsi"/>
          <w:b/>
          <w:bCs/>
          <w:kern w:val="0"/>
          <w:lang w:eastAsia="fr-FR"/>
          <w14:ligatures w14:val="none"/>
        </w:rPr>
        <w:t xml:space="preserve">Objectifs notionnels / capacités </w:t>
      </w:r>
      <w:r w:rsidR="00090B91">
        <w:rPr>
          <w:rFonts w:eastAsia="Times New Roman" w:cstheme="minorHAnsi"/>
          <w:b/>
          <w:bCs/>
          <w:kern w:val="0"/>
          <w:lang w:eastAsia="fr-FR"/>
          <w14:ligatures w14:val="none"/>
        </w:rPr>
        <w:t>–</w:t>
      </w:r>
      <w:r w:rsidRPr="00D65B10">
        <w:rPr>
          <w:rFonts w:eastAsia="Times New Roman" w:cstheme="minorHAnsi"/>
          <w:b/>
          <w:bCs/>
          <w:kern w:val="0"/>
          <w:lang w:eastAsia="fr-FR"/>
          <w14:ligatures w14:val="none"/>
        </w:rPr>
        <w:t xml:space="preserve"> compétences</w:t>
      </w:r>
      <w:r w:rsidR="00090B91">
        <w:rPr>
          <w:rFonts w:eastAsia="Times New Roman" w:cstheme="minorHAnsi"/>
          <w:b/>
          <w:bCs/>
          <w:kern w:val="0"/>
          <w:lang w:eastAsia="fr-FR"/>
          <w14:ligatures w14:val="none"/>
        </w:rPr>
        <w:t> :</w:t>
      </w:r>
    </w:p>
    <w:p w14:paraId="35B418D6" w14:textId="77777777" w:rsidR="00D65B10" w:rsidRPr="00D65B10" w:rsidRDefault="00D65B10" w:rsidP="00D65B10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D65B10">
        <w:rPr>
          <w:rFonts w:eastAsia="Times New Roman" w:cstheme="minorHAnsi"/>
          <w:b/>
          <w:bCs/>
          <w:kern w:val="0"/>
          <w:lang w:eastAsia="fr-FR"/>
          <w14:ligatures w14:val="none"/>
        </w:rPr>
        <w:t>Objectifs notionnels</w:t>
      </w:r>
    </w:p>
    <w:p w14:paraId="5929A4C7" w14:textId="77777777" w:rsidR="00D65B10" w:rsidRPr="00D65B10" w:rsidRDefault="00D65B10" w:rsidP="00D65B1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D65B10">
        <w:rPr>
          <w:rFonts w:eastAsia="Times New Roman" w:cstheme="minorHAnsi"/>
          <w:kern w:val="0"/>
          <w:lang w:eastAsia="fr-FR"/>
          <w14:ligatures w14:val="none"/>
        </w:rPr>
        <w:t>Patrimoine matériel et immatériel</w:t>
      </w:r>
    </w:p>
    <w:p w14:paraId="2DA35ABC" w14:textId="77777777" w:rsidR="00D65B10" w:rsidRPr="00D65B10" w:rsidRDefault="00D65B10" w:rsidP="00D65B1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D65B10">
        <w:rPr>
          <w:rFonts w:eastAsia="Times New Roman" w:cstheme="minorHAnsi"/>
          <w:kern w:val="0"/>
          <w:lang w:eastAsia="fr-FR"/>
          <w14:ligatures w14:val="none"/>
        </w:rPr>
        <w:t>Patrimonialisation et politiques de valorisation</w:t>
      </w:r>
    </w:p>
    <w:p w14:paraId="6EDC9C1C" w14:textId="77777777" w:rsidR="00D65B10" w:rsidRPr="00D65B10" w:rsidRDefault="00D65B10" w:rsidP="00D65B1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D65B10">
        <w:rPr>
          <w:rFonts w:eastAsia="Times New Roman" w:cstheme="minorHAnsi"/>
          <w:kern w:val="0"/>
          <w:lang w:eastAsia="fr-FR"/>
          <w14:ligatures w14:val="none"/>
        </w:rPr>
        <w:t>Patrimoine architectural (thème JEP 2025)</w:t>
      </w:r>
    </w:p>
    <w:p w14:paraId="205DD8C2" w14:textId="77777777" w:rsidR="00D65B10" w:rsidRPr="00D65B10" w:rsidRDefault="00D65B10" w:rsidP="00D65B1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D65B10">
        <w:rPr>
          <w:rFonts w:eastAsia="Times New Roman" w:cstheme="minorHAnsi"/>
          <w:kern w:val="0"/>
          <w:lang w:eastAsia="fr-FR"/>
          <w14:ligatures w14:val="none"/>
        </w:rPr>
        <w:t>Enjeux géopolitiques du patrimoine</w:t>
      </w:r>
    </w:p>
    <w:p w14:paraId="4B51443F" w14:textId="77777777" w:rsidR="00D65B10" w:rsidRDefault="00D65B10" w:rsidP="00D65B1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D65B10">
        <w:rPr>
          <w:rFonts w:eastAsia="Times New Roman" w:cstheme="minorHAnsi"/>
          <w:kern w:val="0"/>
          <w:lang w:eastAsia="fr-FR"/>
          <w14:ligatures w14:val="none"/>
        </w:rPr>
        <w:t>Médiation culturelle et tourisme patrimonial</w:t>
      </w:r>
    </w:p>
    <w:p w14:paraId="27A4C714" w14:textId="77777777" w:rsidR="00090B91" w:rsidRPr="00D65B10" w:rsidRDefault="00090B91" w:rsidP="00090B91">
      <w:pPr>
        <w:spacing w:after="0" w:line="240" w:lineRule="auto"/>
        <w:ind w:left="720"/>
        <w:rPr>
          <w:rFonts w:eastAsia="Times New Roman" w:cstheme="minorHAnsi"/>
          <w:kern w:val="0"/>
          <w:lang w:eastAsia="fr-FR"/>
          <w14:ligatures w14:val="none"/>
        </w:rPr>
      </w:pPr>
    </w:p>
    <w:p w14:paraId="07B40074" w14:textId="499AAFF0" w:rsidR="00D65B10" w:rsidRPr="00D65B10" w:rsidRDefault="00D65B10" w:rsidP="00D65B10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D65B10">
        <w:rPr>
          <w:rFonts w:eastAsia="Times New Roman" w:cstheme="minorHAnsi"/>
          <w:b/>
          <w:bCs/>
          <w:kern w:val="0"/>
          <w:lang w:eastAsia="fr-FR"/>
          <w14:ligatures w14:val="none"/>
        </w:rPr>
        <w:t xml:space="preserve">Capacités </w:t>
      </w:r>
      <w:r w:rsidR="00090B91">
        <w:rPr>
          <w:rFonts w:eastAsia="Times New Roman" w:cstheme="minorHAnsi"/>
          <w:b/>
          <w:bCs/>
          <w:kern w:val="0"/>
          <w:lang w:eastAsia="fr-FR"/>
          <w14:ligatures w14:val="none"/>
        </w:rPr>
        <w:t>–</w:t>
      </w:r>
      <w:r w:rsidRPr="00D65B10">
        <w:rPr>
          <w:rFonts w:eastAsia="Times New Roman" w:cstheme="minorHAnsi"/>
          <w:b/>
          <w:bCs/>
          <w:kern w:val="0"/>
          <w:lang w:eastAsia="fr-FR"/>
          <w14:ligatures w14:val="none"/>
        </w:rPr>
        <w:t xml:space="preserve"> compétences</w:t>
      </w:r>
      <w:r w:rsidR="00090B91">
        <w:rPr>
          <w:rFonts w:eastAsia="Times New Roman" w:cstheme="minorHAnsi"/>
          <w:b/>
          <w:bCs/>
          <w:kern w:val="0"/>
          <w:lang w:eastAsia="fr-FR"/>
          <w14:ligatures w14:val="none"/>
        </w:rPr>
        <w:t> :</w:t>
      </w:r>
    </w:p>
    <w:p w14:paraId="1F821445" w14:textId="77777777" w:rsidR="00D65B10" w:rsidRPr="00D65B10" w:rsidRDefault="00D65B10" w:rsidP="00D65B10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D65B10">
        <w:rPr>
          <w:rFonts w:eastAsia="Times New Roman" w:cstheme="minorHAnsi"/>
          <w:b/>
          <w:bCs/>
          <w:kern w:val="0"/>
          <w:lang w:eastAsia="fr-FR"/>
          <w14:ligatures w14:val="none"/>
        </w:rPr>
        <w:t>S'exprimer à l'oral</w:t>
      </w:r>
      <w:r w:rsidRPr="00D65B10">
        <w:rPr>
          <w:rFonts w:eastAsia="Times New Roman" w:cstheme="minorHAnsi"/>
          <w:kern w:val="0"/>
          <w:lang w:eastAsia="fr-FR"/>
          <w14:ligatures w14:val="none"/>
        </w:rPr>
        <w:t xml:space="preserve"> : structurer un discours de 10-15 minutes, adapter son propos à un public varié</w:t>
      </w:r>
    </w:p>
    <w:p w14:paraId="5C506266" w14:textId="77777777" w:rsidR="00D65B10" w:rsidRPr="00D65B10" w:rsidRDefault="00D65B10" w:rsidP="00D65B10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D65B10">
        <w:rPr>
          <w:rFonts w:eastAsia="Times New Roman" w:cstheme="minorHAnsi"/>
          <w:b/>
          <w:bCs/>
          <w:kern w:val="0"/>
          <w:lang w:eastAsia="fr-FR"/>
          <w14:ligatures w14:val="none"/>
        </w:rPr>
        <w:t>Analyser et synthétiser</w:t>
      </w:r>
      <w:r w:rsidRPr="00D65B10">
        <w:rPr>
          <w:rFonts w:eastAsia="Times New Roman" w:cstheme="minorHAnsi"/>
          <w:kern w:val="0"/>
          <w:lang w:eastAsia="fr-FR"/>
          <w14:ligatures w14:val="none"/>
        </w:rPr>
        <w:t xml:space="preserve"> : présenter les enjeux patrimoniaux locaux de manière accessible</w:t>
      </w:r>
    </w:p>
    <w:p w14:paraId="12DBB9E6" w14:textId="77777777" w:rsidR="00D65B10" w:rsidRPr="00D65B10" w:rsidRDefault="00D65B10" w:rsidP="00D65B10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D65B10">
        <w:rPr>
          <w:rFonts w:eastAsia="Times New Roman" w:cstheme="minorHAnsi"/>
          <w:b/>
          <w:bCs/>
          <w:kern w:val="0"/>
          <w:lang w:eastAsia="fr-FR"/>
          <w14:ligatures w14:val="none"/>
        </w:rPr>
        <w:t>Se documenter</w:t>
      </w:r>
      <w:r w:rsidRPr="00D65B10">
        <w:rPr>
          <w:rFonts w:eastAsia="Times New Roman" w:cstheme="minorHAnsi"/>
          <w:kern w:val="0"/>
          <w:lang w:eastAsia="fr-FR"/>
          <w14:ligatures w14:val="none"/>
        </w:rPr>
        <w:t xml:space="preserve"> : mobiliser sources primaires et secondaires sur le patrimoine local</w:t>
      </w:r>
    </w:p>
    <w:p w14:paraId="1277740A" w14:textId="77777777" w:rsidR="00D65B10" w:rsidRPr="00D65B10" w:rsidRDefault="00D65B10" w:rsidP="00D65B10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D65B10">
        <w:rPr>
          <w:rFonts w:eastAsia="Times New Roman" w:cstheme="minorHAnsi"/>
          <w:b/>
          <w:bCs/>
          <w:kern w:val="0"/>
          <w:lang w:eastAsia="fr-FR"/>
          <w14:ligatures w14:val="none"/>
        </w:rPr>
        <w:t>Travailler de manière autonome</w:t>
      </w:r>
      <w:r w:rsidRPr="00D65B10">
        <w:rPr>
          <w:rFonts w:eastAsia="Times New Roman" w:cstheme="minorHAnsi"/>
          <w:kern w:val="0"/>
          <w:lang w:eastAsia="fr-FR"/>
          <w14:ligatures w14:val="none"/>
        </w:rPr>
        <w:t xml:space="preserve"> : gérer un projet de A à Z avec échéances réelles</w:t>
      </w:r>
    </w:p>
    <w:p w14:paraId="0BAB620D" w14:textId="77777777" w:rsidR="00D65B10" w:rsidRDefault="00D65B10" w:rsidP="00D65B10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D65B10">
        <w:rPr>
          <w:rFonts w:eastAsia="Times New Roman" w:cstheme="minorHAnsi"/>
          <w:b/>
          <w:bCs/>
          <w:kern w:val="0"/>
          <w:lang w:eastAsia="fr-FR"/>
          <w14:ligatures w14:val="none"/>
        </w:rPr>
        <w:t>Adopter une démarche réflexive</w:t>
      </w:r>
      <w:r w:rsidRPr="00D65B10">
        <w:rPr>
          <w:rFonts w:eastAsia="Times New Roman" w:cstheme="minorHAnsi"/>
          <w:kern w:val="0"/>
          <w:lang w:eastAsia="fr-FR"/>
          <w14:ligatures w14:val="none"/>
        </w:rPr>
        <w:t xml:space="preserve"> : questionner les choix de patrimonialisation locale</w:t>
      </w:r>
    </w:p>
    <w:p w14:paraId="4C19B3D3" w14:textId="77777777" w:rsidR="00090B91" w:rsidRPr="00D65B10" w:rsidRDefault="00090B91" w:rsidP="00090B91">
      <w:pPr>
        <w:spacing w:after="0" w:line="240" w:lineRule="auto"/>
        <w:ind w:left="720"/>
        <w:rPr>
          <w:rFonts w:eastAsia="Times New Roman" w:cstheme="minorHAnsi"/>
          <w:kern w:val="0"/>
          <w:lang w:eastAsia="fr-FR"/>
          <w14:ligatures w14:val="none"/>
        </w:rPr>
      </w:pPr>
    </w:p>
    <w:p w14:paraId="48DD4BF6" w14:textId="2479B579" w:rsidR="00D65B10" w:rsidRPr="00D65B10" w:rsidRDefault="00D65B10" w:rsidP="00D65B10">
      <w:pPr>
        <w:spacing w:after="0" w:line="240" w:lineRule="auto"/>
        <w:outlineLvl w:val="1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D65B10">
        <w:rPr>
          <w:rFonts w:eastAsia="Times New Roman" w:cstheme="minorHAnsi"/>
          <w:b/>
          <w:bCs/>
          <w:kern w:val="0"/>
          <w:lang w:eastAsia="fr-FR"/>
          <w14:ligatures w14:val="none"/>
        </w:rPr>
        <w:t>Documents / outils mobilisés</w:t>
      </w:r>
      <w:r w:rsidR="00905E59">
        <w:rPr>
          <w:rFonts w:eastAsia="Times New Roman" w:cstheme="minorHAnsi"/>
          <w:b/>
          <w:bCs/>
          <w:kern w:val="0"/>
          <w:lang w:eastAsia="fr-FR"/>
          <w14:ligatures w14:val="none"/>
        </w:rPr>
        <w:t> :</w:t>
      </w:r>
    </w:p>
    <w:p w14:paraId="6CB801E5" w14:textId="77777777" w:rsidR="00D65B10" w:rsidRPr="00D65B10" w:rsidRDefault="00D65B10" w:rsidP="00D65B10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D65B10">
        <w:rPr>
          <w:rFonts w:eastAsia="Times New Roman" w:cstheme="minorHAnsi"/>
          <w:kern w:val="0"/>
          <w:lang w:eastAsia="fr-FR"/>
          <w14:ligatures w14:val="none"/>
        </w:rPr>
        <w:t>Archives municipales et départementales</w:t>
      </w:r>
    </w:p>
    <w:p w14:paraId="6A2D8CC0" w14:textId="3E6C285F" w:rsidR="00D65B10" w:rsidRPr="00D65B10" w:rsidRDefault="00905E59" w:rsidP="00D65B10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hyperlink r:id="rId5" w:history="1">
        <w:r w:rsidR="00D65B10" w:rsidRPr="00D65B10">
          <w:rPr>
            <w:rStyle w:val="Lienhypertexte"/>
            <w:rFonts w:eastAsia="Times New Roman" w:cstheme="minorHAnsi"/>
            <w:kern w:val="0"/>
            <w:lang w:eastAsia="fr-FR"/>
            <w14:ligatures w14:val="none"/>
          </w:rPr>
          <w:t>Sites internet spécialisés</w:t>
        </w:r>
      </w:hyperlink>
      <w:r w:rsidR="00D65B10" w:rsidRPr="00D65B10">
        <w:rPr>
          <w:rFonts w:eastAsia="Times New Roman" w:cstheme="minorHAnsi"/>
          <w:kern w:val="0"/>
          <w:lang w:eastAsia="fr-FR"/>
          <w14:ligatures w14:val="none"/>
        </w:rPr>
        <w:t xml:space="preserve"> (Mérimée, POP, Atlas des patrimoines)</w:t>
      </w:r>
    </w:p>
    <w:p w14:paraId="707D8494" w14:textId="77777777" w:rsidR="00D65B10" w:rsidRPr="00D65B10" w:rsidRDefault="00D65B10" w:rsidP="00D65B10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D65B10">
        <w:rPr>
          <w:rFonts w:eastAsia="Times New Roman" w:cstheme="minorHAnsi"/>
          <w:kern w:val="0"/>
          <w:lang w:eastAsia="fr-FR"/>
          <w14:ligatures w14:val="none"/>
        </w:rPr>
        <w:t>Ressources de l'office de tourisme local</w:t>
      </w:r>
    </w:p>
    <w:p w14:paraId="1A541203" w14:textId="77777777" w:rsidR="00D65B10" w:rsidRPr="00D65B10" w:rsidRDefault="00D65B10" w:rsidP="00D65B10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D65B10">
        <w:rPr>
          <w:rFonts w:eastAsia="Times New Roman" w:cstheme="minorHAnsi"/>
          <w:kern w:val="0"/>
          <w:lang w:eastAsia="fr-FR"/>
          <w14:ligatures w14:val="none"/>
        </w:rPr>
        <w:t>Plans cadastraux anciens et actuels</w:t>
      </w:r>
    </w:p>
    <w:p w14:paraId="2643B477" w14:textId="77777777" w:rsidR="00D65B10" w:rsidRPr="00D65B10" w:rsidRDefault="00D65B10" w:rsidP="00D65B10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D65B10">
        <w:rPr>
          <w:rFonts w:eastAsia="Times New Roman" w:cstheme="minorHAnsi"/>
          <w:kern w:val="0"/>
          <w:lang w:eastAsia="fr-FR"/>
          <w14:ligatures w14:val="none"/>
        </w:rPr>
        <w:t>Témoignages d'habitants et d'acteurs locaux</w:t>
      </w:r>
    </w:p>
    <w:p w14:paraId="0E6EF5A0" w14:textId="5F0BC434" w:rsidR="00D65B10" w:rsidRPr="00D65B10" w:rsidRDefault="00D65B10" w:rsidP="00D65B10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D65B10">
        <w:rPr>
          <w:rFonts w:eastAsia="Times New Roman" w:cstheme="minorHAnsi"/>
          <w:kern w:val="0"/>
          <w:lang w:eastAsia="fr-FR"/>
          <w14:ligatures w14:val="none"/>
        </w:rPr>
        <w:t>Outils numériques :</w:t>
      </w:r>
      <w:hyperlink r:id="rId6" w:history="1">
        <w:r w:rsidRPr="00D65B10">
          <w:rPr>
            <w:rStyle w:val="Lienhypertexte"/>
            <w:rFonts w:eastAsia="Times New Roman" w:cstheme="minorHAnsi"/>
            <w:kern w:val="0"/>
            <w:lang w:eastAsia="fr-FR"/>
            <w14:ligatures w14:val="none"/>
          </w:rPr>
          <w:t xml:space="preserve"> </w:t>
        </w:r>
        <w:proofErr w:type="spellStart"/>
        <w:r w:rsidR="00090B91" w:rsidRPr="00905E59">
          <w:rPr>
            <w:rStyle w:val="Lienhypertexte"/>
            <w:rFonts w:eastAsia="Times New Roman" w:cstheme="minorHAnsi"/>
            <w:kern w:val="0"/>
            <w:lang w:eastAsia="fr-FR"/>
            <w14:ligatures w14:val="none"/>
          </w:rPr>
          <w:t>Pearltrees</w:t>
        </w:r>
        <w:proofErr w:type="spellEnd"/>
      </w:hyperlink>
      <w:r w:rsidR="00090B91">
        <w:rPr>
          <w:rFonts w:eastAsia="Times New Roman" w:cstheme="minorHAnsi"/>
          <w:kern w:val="0"/>
          <w:lang w:eastAsia="fr-FR"/>
          <w14:ligatures w14:val="none"/>
        </w:rPr>
        <w:t xml:space="preserve"> (via l’ENT &gt; RGPD)</w:t>
      </w:r>
    </w:p>
    <w:p w14:paraId="51D1BE09" w14:textId="7F4D3B88" w:rsidR="00D65B10" w:rsidRDefault="00D65B10" w:rsidP="00D65B10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D65B10">
        <w:rPr>
          <w:rFonts w:eastAsia="Times New Roman" w:cstheme="minorHAnsi"/>
          <w:kern w:val="0"/>
          <w:lang w:eastAsia="fr-FR"/>
          <w14:ligatures w14:val="none"/>
        </w:rPr>
        <w:t xml:space="preserve">Convention de </w:t>
      </w:r>
      <w:r w:rsidR="00090B91">
        <w:rPr>
          <w:rFonts w:eastAsia="Times New Roman" w:cstheme="minorHAnsi"/>
          <w:kern w:val="0"/>
          <w:lang w:eastAsia="fr-FR"/>
          <w14:ligatures w14:val="none"/>
        </w:rPr>
        <w:t>stage</w:t>
      </w:r>
      <w:r w:rsidRPr="00D65B10">
        <w:rPr>
          <w:rFonts w:eastAsia="Times New Roman" w:cstheme="minorHAnsi"/>
          <w:kern w:val="0"/>
          <w:lang w:eastAsia="fr-FR"/>
          <w14:ligatures w14:val="none"/>
        </w:rPr>
        <w:t xml:space="preserve"> avec la mairie</w:t>
      </w:r>
      <w:r w:rsidR="00905E59">
        <w:rPr>
          <w:rFonts w:eastAsia="Times New Roman" w:cstheme="minorHAnsi"/>
          <w:kern w:val="0"/>
          <w:lang w:eastAsia="fr-FR"/>
          <w14:ligatures w14:val="none"/>
        </w:rPr>
        <w:t xml:space="preserve"> (pièce jointe)</w:t>
      </w:r>
    </w:p>
    <w:p w14:paraId="39008774" w14:textId="77777777" w:rsidR="00090B91" w:rsidRPr="00D65B10" w:rsidRDefault="00090B91" w:rsidP="00090B91">
      <w:pPr>
        <w:spacing w:after="0" w:line="240" w:lineRule="auto"/>
        <w:ind w:left="720"/>
        <w:rPr>
          <w:rFonts w:eastAsia="Times New Roman" w:cstheme="minorHAnsi"/>
          <w:kern w:val="0"/>
          <w:lang w:eastAsia="fr-FR"/>
          <w14:ligatures w14:val="none"/>
        </w:rPr>
      </w:pPr>
    </w:p>
    <w:p w14:paraId="767440F9" w14:textId="0E258471" w:rsidR="00D65B10" w:rsidRPr="00D65B10" w:rsidRDefault="00D65B10" w:rsidP="00D65B10">
      <w:pPr>
        <w:spacing w:after="0" w:line="240" w:lineRule="auto"/>
        <w:outlineLvl w:val="1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D65B10">
        <w:rPr>
          <w:rFonts w:eastAsia="Times New Roman" w:cstheme="minorHAnsi"/>
          <w:b/>
          <w:bCs/>
          <w:kern w:val="0"/>
          <w:lang w:eastAsia="fr-FR"/>
          <w14:ligatures w14:val="none"/>
        </w:rPr>
        <w:t>Activité des élèves</w:t>
      </w:r>
      <w:r w:rsidR="00090B91">
        <w:rPr>
          <w:rFonts w:eastAsia="Times New Roman" w:cstheme="minorHAnsi"/>
          <w:b/>
          <w:bCs/>
          <w:kern w:val="0"/>
          <w:lang w:eastAsia="fr-FR"/>
          <w14:ligatures w14:val="none"/>
        </w:rPr>
        <w:t> :</w:t>
      </w:r>
    </w:p>
    <w:p w14:paraId="64ED8B43" w14:textId="77777777" w:rsidR="00D65B10" w:rsidRPr="00D65B10" w:rsidRDefault="00D65B10" w:rsidP="00D65B10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D65B10">
        <w:rPr>
          <w:rFonts w:eastAsia="Times New Roman" w:cstheme="minorHAnsi"/>
          <w:b/>
          <w:bCs/>
          <w:kern w:val="0"/>
          <w:lang w:eastAsia="fr-FR"/>
          <w14:ligatures w14:val="none"/>
        </w:rPr>
        <w:t>Séance 1 : Lancement et appropriation du projet (2h00)</w:t>
      </w:r>
    </w:p>
    <w:p w14:paraId="08047E75" w14:textId="03B8F039" w:rsidR="00D65B10" w:rsidRDefault="00D65B10" w:rsidP="00D65B10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D65B10">
        <w:rPr>
          <w:rFonts w:eastAsia="Times New Roman" w:cstheme="minorHAnsi"/>
          <w:kern w:val="0"/>
          <w:lang w:eastAsia="fr-FR"/>
          <w14:ligatures w14:val="none"/>
        </w:rPr>
        <w:t>Présentation du projet par le partenariat mairie/établissement. Découverte du patrimoine architectural local par sortie urbaine</w:t>
      </w:r>
      <w:r w:rsidR="00090B91">
        <w:rPr>
          <w:rFonts w:eastAsia="Times New Roman" w:cstheme="minorHAnsi"/>
          <w:kern w:val="0"/>
          <w:lang w:eastAsia="fr-FR"/>
          <w14:ligatures w14:val="none"/>
        </w:rPr>
        <w:t xml:space="preserve"> avec différents intervenants.</w:t>
      </w:r>
      <w:r w:rsidRPr="00D65B10">
        <w:rPr>
          <w:rFonts w:eastAsia="Times New Roman" w:cstheme="minorHAnsi"/>
          <w:kern w:val="0"/>
          <w:lang w:eastAsia="fr-FR"/>
          <w14:ligatures w14:val="none"/>
        </w:rPr>
        <w:t xml:space="preserve"> Constitution des binômes </w:t>
      </w:r>
      <w:r w:rsidR="00090B91">
        <w:rPr>
          <w:rFonts w:eastAsia="Times New Roman" w:cstheme="minorHAnsi"/>
          <w:kern w:val="0"/>
          <w:lang w:eastAsia="fr-FR"/>
          <w14:ligatures w14:val="none"/>
        </w:rPr>
        <w:t>et répartition sur les plages horaires/sites patrimoniaux en fonction des disponibilités des élèves.</w:t>
      </w:r>
    </w:p>
    <w:p w14:paraId="1DB75A82" w14:textId="77777777" w:rsidR="00090B91" w:rsidRPr="00D65B10" w:rsidRDefault="00090B91" w:rsidP="00D65B10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p w14:paraId="2F73FE4F" w14:textId="77777777" w:rsidR="00D65B10" w:rsidRPr="00D65B10" w:rsidRDefault="00D65B10" w:rsidP="00D65B10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D65B10">
        <w:rPr>
          <w:rFonts w:eastAsia="Times New Roman" w:cstheme="minorHAnsi"/>
          <w:b/>
          <w:bCs/>
          <w:kern w:val="0"/>
          <w:lang w:eastAsia="fr-FR"/>
          <w14:ligatures w14:val="none"/>
        </w:rPr>
        <w:t>Séance 2 : Recherches documentaires et problématisation (2h00)</w:t>
      </w:r>
    </w:p>
    <w:p w14:paraId="0FEFF232" w14:textId="77777777" w:rsidR="00D65B10" w:rsidRDefault="00D65B10" w:rsidP="00D65B10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D65B10">
        <w:rPr>
          <w:rFonts w:eastAsia="Times New Roman" w:cstheme="minorHAnsi"/>
          <w:kern w:val="0"/>
          <w:lang w:eastAsia="fr-FR"/>
          <w14:ligatures w14:val="none"/>
        </w:rPr>
        <w:t>Travail autonome en CDI : recherche sur l'histoire, l'architecture et les enjeux de valorisation du site choisi. Élaboration d'une problématique géopolitique locale. Première esquisse du parcours de visite.</w:t>
      </w:r>
    </w:p>
    <w:p w14:paraId="17924E5B" w14:textId="77777777" w:rsidR="00090B91" w:rsidRPr="00D65B10" w:rsidRDefault="00090B91" w:rsidP="00D65B10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p w14:paraId="032B254F" w14:textId="77777777" w:rsidR="00D65B10" w:rsidRPr="00D65B10" w:rsidRDefault="00D65B10" w:rsidP="00D65B10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D65B10">
        <w:rPr>
          <w:rFonts w:eastAsia="Times New Roman" w:cstheme="minorHAnsi"/>
          <w:b/>
          <w:bCs/>
          <w:kern w:val="0"/>
          <w:lang w:eastAsia="fr-FR"/>
          <w14:ligatures w14:val="none"/>
        </w:rPr>
        <w:t>Séance 3 : Médiation et public cible (2h00)</w:t>
      </w:r>
    </w:p>
    <w:p w14:paraId="29430392" w14:textId="77777777" w:rsidR="00D65B10" w:rsidRDefault="00D65B10" w:rsidP="00D65B10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D65B10">
        <w:rPr>
          <w:rFonts w:eastAsia="Times New Roman" w:cstheme="minorHAnsi"/>
          <w:kern w:val="0"/>
          <w:lang w:eastAsia="fr-FR"/>
          <w14:ligatures w14:val="none"/>
        </w:rPr>
        <w:t>Atelier sur les techniques de médiation culturelle. Adaptation du discours aux différents publics (familles, experts, touristes étrangers). Construction du fil narratif et des anecdotes captivantes.</w:t>
      </w:r>
    </w:p>
    <w:p w14:paraId="14BACC22" w14:textId="77777777" w:rsidR="00090B91" w:rsidRPr="00D65B10" w:rsidRDefault="00090B91" w:rsidP="00D65B10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p w14:paraId="0AECB08A" w14:textId="0AA6084B" w:rsidR="00D65B10" w:rsidRPr="00D65B10" w:rsidRDefault="00D65B10" w:rsidP="00D65B10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D65B10">
        <w:rPr>
          <w:rFonts w:eastAsia="Times New Roman" w:cstheme="minorHAnsi"/>
          <w:b/>
          <w:bCs/>
          <w:kern w:val="0"/>
          <w:lang w:eastAsia="fr-FR"/>
          <w14:ligatures w14:val="none"/>
        </w:rPr>
        <w:t xml:space="preserve">Séance 4 : Création des supports de visite </w:t>
      </w:r>
      <w:r w:rsidR="00FD3666">
        <w:rPr>
          <w:rFonts w:eastAsia="Times New Roman" w:cstheme="minorHAnsi"/>
          <w:b/>
          <w:bCs/>
          <w:kern w:val="0"/>
          <w:lang w:eastAsia="fr-FR"/>
          <w14:ligatures w14:val="none"/>
        </w:rPr>
        <w:t xml:space="preserve">si temps ou entrainement à l’oral </w:t>
      </w:r>
      <w:r w:rsidRPr="00D65B10">
        <w:rPr>
          <w:rFonts w:eastAsia="Times New Roman" w:cstheme="minorHAnsi"/>
          <w:b/>
          <w:bCs/>
          <w:kern w:val="0"/>
          <w:lang w:eastAsia="fr-FR"/>
          <w14:ligatures w14:val="none"/>
        </w:rPr>
        <w:t>(2h00)</w:t>
      </w:r>
    </w:p>
    <w:p w14:paraId="353D66F7" w14:textId="77777777" w:rsidR="00D65B10" w:rsidRDefault="00D65B10" w:rsidP="00D65B10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D65B10">
        <w:rPr>
          <w:rFonts w:eastAsia="Times New Roman" w:cstheme="minorHAnsi"/>
          <w:kern w:val="0"/>
          <w:lang w:eastAsia="fr-FR"/>
          <w14:ligatures w14:val="none"/>
        </w:rPr>
        <w:t>Réalisation de supports numériques et physiques : QR codes, mini-exposition, quiz interactif. Test des parcours entre binômes avec retours critiques constructifs.</w:t>
      </w:r>
    </w:p>
    <w:p w14:paraId="6AB29432" w14:textId="77777777" w:rsidR="00FD3666" w:rsidRPr="00D65B10" w:rsidRDefault="00FD3666" w:rsidP="00D65B10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p w14:paraId="0FA3DA7D" w14:textId="6C33A0FF" w:rsidR="00D65B10" w:rsidRPr="00D65B10" w:rsidRDefault="00D65B10" w:rsidP="00D65B10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D65B10">
        <w:rPr>
          <w:rFonts w:eastAsia="Times New Roman" w:cstheme="minorHAnsi"/>
          <w:b/>
          <w:bCs/>
          <w:kern w:val="0"/>
          <w:lang w:eastAsia="fr-FR"/>
          <w14:ligatures w14:val="none"/>
        </w:rPr>
        <w:t>Séance 5 : Répétition générale (2h00)</w:t>
      </w:r>
    </w:p>
    <w:p w14:paraId="1C01AF33" w14:textId="3714B12F" w:rsidR="00D65B10" w:rsidRDefault="00D65B10" w:rsidP="00D65B10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D65B10">
        <w:rPr>
          <w:rFonts w:eastAsia="Times New Roman" w:cstheme="minorHAnsi"/>
          <w:kern w:val="0"/>
          <w:lang w:eastAsia="fr-FR"/>
          <w14:ligatures w14:val="none"/>
        </w:rPr>
        <w:t>Présentation devant un jury mixte (professeur +</w:t>
      </w:r>
      <w:r w:rsidR="00905E59">
        <w:rPr>
          <w:rFonts w:eastAsia="Times New Roman" w:cstheme="minorHAnsi"/>
          <w:kern w:val="0"/>
          <w:lang w:eastAsia="fr-FR"/>
          <w14:ligatures w14:val="none"/>
        </w:rPr>
        <w:t xml:space="preserve"> si possible,</w:t>
      </w:r>
      <w:r w:rsidRPr="00D65B10">
        <w:rPr>
          <w:rFonts w:eastAsia="Times New Roman" w:cstheme="minorHAnsi"/>
          <w:kern w:val="0"/>
          <w:lang w:eastAsia="fr-FR"/>
          <w14:ligatures w14:val="none"/>
        </w:rPr>
        <w:t xml:space="preserve"> représentant municipal</w:t>
      </w:r>
      <w:r w:rsidR="00905E59">
        <w:rPr>
          <w:rFonts w:eastAsia="Times New Roman" w:cstheme="minorHAnsi"/>
          <w:kern w:val="0"/>
          <w:lang w:eastAsia="fr-FR"/>
          <w14:ligatures w14:val="none"/>
        </w:rPr>
        <w:t xml:space="preserve"> et autres élèves du groupe</w:t>
      </w:r>
      <w:r w:rsidRPr="00D65B10">
        <w:rPr>
          <w:rFonts w:eastAsia="Times New Roman" w:cstheme="minorHAnsi"/>
          <w:kern w:val="0"/>
          <w:lang w:eastAsia="fr-FR"/>
          <w14:ligatures w14:val="none"/>
        </w:rPr>
        <w:t>). Ajustements finals et validation officielle des parcours par la mairie. Remise des accréditations "guide junior".</w:t>
      </w:r>
    </w:p>
    <w:p w14:paraId="798130DF" w14:textId="77777777" w:rsidR="00090B91" w:rsidRPr="00D65B10" w:rsidRDefault="00090B91" w:rsidP="00D65B10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p w14:paraId="07AAFD70" w14:textId="77777777" w:rsidR="00D65B10" w:rsidRPr="00D65B10" w:rsidRDefault="00D65B10" w:rsidP="00D65B10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D65B10">
        <w:rPr>
          <w:rFonts w:eastAsia="Times New Roman" w:cstheme="minorHAnsi"/>
          <w:b/>
          <w:bCs/>
          <w:kern w:val="0"/>
          <w:lang w:eastAsia="fr-FR"/>
          <w14:ligatures w14:val="none"/>
        </w:rPr>
        <w:t>Séance 6 : Bilan et évaluation post-JEP (1h00)</w:t>
      </w:r>
    </w:p>
    <w:p w14:paraId="45C97739" w14:textId="77777777" w:rsidR="00D65B10" w:rsidRDefault="00D65B10" w:rsidP="00D65B10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D65B10">
        <w:rPr>
          <w:rFonts w:eastAsia="Times New Roman" w:cstheme="minorHAnsi"/>
          <w:kern w:val="0"/>
          <w:lang w:eastAsia="fr-FR"/>
          <w14:ligatures w14:val="none"/>
        </w:rPr>
        <w:t>Retour d'expérience après les JEP. Analyse critique de l'impact sur les visiteurs. Évaluation de l'acquisition des compétences orales et patrimoniales.</w:t>
      </w:r>
    </w:p>
    <w:p w14:paraId="75D51D2C" w14:textId="77777777" w:rsidR="00090B91" w:rsidRPr="00D65B10" w:rsidRDefault="00090B91" w:rsidP="00D65B10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p w14:paraId="5CEF8EC3" w14:textId="160FFF44" w:rsidR="00D65B10" w:rsidRPr="00D65B10" w:rsidRDefault="00D65B10" w:rsidP="00D65B10">
      <w:pPr>
        <w:spacing w:after="0" w:line="240" w:lineRule="auto"/>
        <w:outlineLvl w:val="1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D65B10">
        <w:rPr>
          <w:rFonts w:eastAsia="Times New Roman" w:cstheme="minorHAnsi"/>
          <w:b/>
          <w:bCs/>
          <w:kern w:val="0"/>
          <w:lang w:eastAsia="fr-FR"/>
          <w14:ligatures w14:val="none"/>
        </w:rPr>
        <w:t>Différenciation</w:t>
      </w:r>
      <w:r w:rsidR="00090B91">
        <w:rPr>
          <w:rFonts w:eastAsia="Times New Roman" w:cstheme="minorHAnsi"/>
          <w:b/>
          <w:bCs/>
          <w:kern w:val="0"/>
          <w:lang w:eastAsia="fr-FR"/>
          <w14:ligatures w14:val="none"/>
        </w:rPr>
        <w:t> :</w:t>
      </w:r>
    </w:p>
    <w:p w14:paraId="6D44AC7F" w14:textId="77777777" w:rsidR="00D65B10" w:rsidRPr="00D65B10" w:rsidRDefault="00D65B10" w:rsidP="00D65B10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D65B10">
        <w:rPr>
          <w:rFonts w:eastAsia="Times New Roman" w:cstheme="minorHAnsi"/>
          <w:b/>
          <w:bCs/>
          <w:kern w:val="0"/>
          <w:lang w:eastAsia="fr-FR"/>
          <w14:ligatures w14:val="none"/>
        </w:rPr>
        <w:t>Pour les élèves en difficulté à l'oral</w:t>
      </w:r>
      <w:r w:rsidRPr="00D65B10">
        <w:rPr>
          <w:rFonts w:eastAsia="Times New Roman" w:cstheme="minorHAnsi"/>
          <w:kern w:val="0"/>
          <w:lang w:eastAsia="fr-FR"/>
          <w14:ligatures w14:val="none"/>
        </w:rPr>
        <w:t xml:space="preserve"> : travail en trinôme avec répartition des rôles, sites moins complexes</w:t>
      </w:r>
    </w:p>
    <w:p w14:paraId="7E9A8649" w14:textId="77777777" w:rsidR="00D65B10" w:rsidRPr="00D65B10" w:rsidRDefault="00D65B10" w:rsidP="00D65B10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D65B10">
        <w:rPr>
          <w:rFonts w:eastAsia="Times New Roman" w:cstheme="minorHAnsi"/>
          <w:b/>
          <w:bCs/>
          <w:kern w:val="0"/>
          <w:lang w:eastAsia="fr-FR"/>
          <w14:ligatures w14:val="none"/>
        </w:rPr>
        <w:t>Pour les élèves à l'aise</w:t>
      </w:r>
      <w:r w:rsidRPr="00D65B10">
        <w:rPr>
          <w:rFonts w:eastAsia="Times New Roman" w:cstheme="minorHAnsi"/>
          <w:kern w:val="0"/>
          <w:lang w:eastAsia="fr-FR"/>
          <w14:ligatures w14:val="none"/>
        </w:rPr>
        <w:t xml:space="preserve"> : sites patrimoniaux plus complexes, animation d'ateliers pour enfants</w:t>
      </w:r>
    </w:p>
    <w:p w14:paraId="091E8BFE" w14:textId="3E31831F" w:rsidR="00D65B10" w:rsidRDefault="00D65B10" w:rsidP="00D65B10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D65B10">
        <w:rPr>
          <w:rFonts w:eastAsia="Times New Roman" w:cstheme="minorHAnsi"/>
          <w:b/>
          <w:bCs/>
          <w:kern w:val="0"/>
          <w:lang w:eastAsia="fr-FR"/>
          <w14:ligatures w14:val="none"/>
        </w:rPr>
        <w:t>Adaptation linguistique</w:t>
      </w:r>
      <w:r w:rsidRPr="00D65B10">
        <w:rPr>
          <w:rFonts w:eastAsia="Times New Roman" w:cstheme="minorHAnsi"/>
          <w:kern w:val="0"/>
          <w:lang w:eastAsia="fr-FR"/>
          <w14:ligatures w14:val="none"/>
        </w:rPr>
        <w:t xml:space="preserve"> : possibilité de guides bilingues pour élèves allophones valorisant leur multilinguisme</w:t>
      </w:r>
      <w:r w:rsidR="00090B91">
        <w:rPr>
          <w:rFonts w:eastAsia="Times New Roman" w:cstheme="minorHAnsi"/>
          <w:kern w:val="0"/>
          <w:lang w:eastAsia="fr-FR"/>
          <w14:ligatures w14:val="none"/>
        </w:rPr>
        <w:t>/ pour les élèves de section européenne, guide en anglais</w:t>
      </w:r>
    </w:p>
    <w:p w14:paraId="3BEC176D" w14:textId="77777777" w:rsidR="00090B91" w:rsidRPr="00D65B10" w:rsidRDefault="00090B91" w:rsidP="00090B91">
      <w:pPr>
        <w:spacing w:after="0" w:line="240" w:lineRule="auto"/>
        <w:ind w:left="720"/>
        <w:rPr>
          <w:rFonts w:eastAsia="Times New Roman" w:cstheme="minorHAnsi"/>
          <w:kern w:val="0"/>
          <w:lang w:eastAsia="fr-FR"/>
          <w14:ligatures w14:val="none"/>
        </w:rPr>
      </w:pPr>
    </w:p>
    <w:p w14:paraId="73ED5148" w14:textId="787C98DA" w:rsidR="00D65B10" w:rsidRPr="00D65B10" w:rsidRDefault="00D65B10" w:rsidP="00D65B10">
      <w:pPr>
        <w:spacing w:after="0" w:line="240" w:lineRule="auto"/>
        <w:outlineLvl w:val="1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D65B10">
        <w:rPr>
          <w:rFonts w:eastAsia="Times New Roman" w:cstheme="minorHAnsi"/>
          <w:b/>
          <w:bCs/>
          <w:kern w:val="0"/>
          <w:lang w:eastAsia="fr-FR"/>
          <w14:ligatures w14:val="none"/>
        </w:rPr>
        <w:t>Évaluation</w:t>
      </w:r>
      <w:r w:rsidR="00090B91">
        <w:rPr>
          <w:rFonts w:eastAsia="Times New Roman" w:cstheme="minorHAnsi"/>
          <w:b/>
          <w:bCs/>
          <w:kern w:val="0"/>
          <w:lang w:eastAsia="fr-FR"/>
          <w14:ligatures w14:val="none"/>
        </w:rPr>
        <w:t> :</w:t>
      </w:r>
    </w:p>
    <w:p w14:paraId="72543854" w14:textId="767FA60A" w:rsidR="00D65B10" w:rsidRPr="00D65B10" w:rsidRDefault="00D65B10" w:rsidP="00D65B10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D65B10">
        <w:rPr>
          <w:rFonts w:eastAsia="Times New Roman" w:cstheme="minorHAnsi"/>
          <w:b/>
          <w:bCs/>
          <w:kern w:val="0"/>
          <w:lang w:eastAsia="fr-FR"/>
          <w14:ligatures w14:val="none"/>
        </w:rPr>
        <w:t>Évaluation formative continue</w:t>
      </w:r>
      <w:r w:rsidR="00090B91">
        <w:rPr>
          <w:rFonts w:eastAsia="Times New Roman" w:cstheme="minorHAnsi"/>
          <w:b/>
          <w:bCs/>
          <w:kern w:val="0"/>
          <w:lang w:eastAsia="fr-FR"/>
          <w14:ligatures w14:val="none"/>
        </w:rPr>
        <w:t> :</w:t>
      </w:r>
    </w:p>
    <w:p w14:paraId="2401F46A" w14:textId="77777777" w:rsidR="00D65B10" w:rsidRPr="00D65B10" w:rsidRDefault="00D65B10" w:rsidP="00D65B10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D65B10">
        <w:rPr>
          <w:rFonts w:eastAsia="Times New Roman" w:cstheme="minorHAnsi"/>
          <w:kern w:val="0"/>
          <w:lang w:eastAsia="fr-FR"/>
          <w14:ligatures w14:val="none"/>
        </w:rPr>
        <w:t>Grille de suivi des recherches documentaires</w:t>
      </w:r>
    </w:p>
    <w:p w14:paraId="7A0A50C2" w14:textId="77777777" w:rsidR="00D65B10" w:rsidRPr="00D65B10" w:rsidRDefault="00D65B10" w:rsidP="00D65B10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D65B10">
        <w:rPr>
          <w:rFonts w:eastAsia="Times New Roman" w:cstheme="minorHAnsi"/>
          <w:kern w:val="0"/>
          <w:lang w:eastAsia="fr-FR"/>
          <w14:ligatures w14:val="none"/>
        </w:rPr>
        <w:t>Peer-</w:t>
      </w:r>
      <w:proofErr w:type="spellStart"/>
      <w:r w:rsidRPr="00D65B10">
        <w:rPr>
          <w:rFonts w:eastAsia="Times New Roman" w:cstheme="minorHAnsi"/>
          <w:kern w:val="0"/>
          <w:lang w:eastAsia="fr-FR"/>
          <w14:ligatures w14:val="none"/>
        </w:rPr>
        <w:t>assessment</w:t>
      </w:r>
      <w:proofErr w:type="spellEnd"/>
      <w:r w:rsidRPr="00D65B10">
        <w:rPr>
          <w:rFonts w:eastAsia="Times New Roman" w:cstheme="minorHAnsi"/>
          <w:kern w:val="0"/>
          <w:lang w:eastAsia="fr-FR"/>
          <w14:ligatures w14:val="none"/>
        </w:rPr>
        <w:t xml:space="preserve"> lors des répétitions</w:t>
      </w:r>
    </w:p>
    <w:p w14:paraId="78C922E7" w14:textId="77777777" w:rsidR="00D65B10" w:rsidRDefault="00D65B10" w:rsidP="00D65B10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D65B10">
        <w:rPr>
          <w:rFonts w:eastAsia="Times New Roman" w:cstheme="minorHAnsi"/>
          <w:kern w:val="0"/>
          <w:lang w:eastAsia="fr-FR"/>
          <w14:ligatures w14:val="none"/>
        </w:rPr>
        <w:t>Observation des techniques de médiation</w:t>
      </w:r>
    </w:p>
    <w:p w14:paraId="343868C6" w14:textId="77777777" w:rsidR="00090B91" w:rsidRPr="00D65B10" w:rsidRDefault="00090B91" w:rsidP="00090B91">
      <w:pPr>
        <w:spacing w:after="0" w:line="240" w:lineRule="auto"/>
        <w:ind w:left="720"/>
        <w:rPr>
          <w:rFonts w:eastAsia="Times New Roman" w:cstheme="minorHAnsi"/>
          <w:kern w:val="0"/>
          <w:lang w:eastAsia="fr-FR"/>
          <w14:ligatures w14:val="none"/>
        </w:rPr>
      </w:pPr>
    </w:p>
    <w:p w14:paraId="574CDEA5" w14:textId="4F73E715" w:rsidR="00D65B10" w:rsidRPr="00D65B10" w:rsidRDefault="00D65B10" w:rsidP="00D65B10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D65B10">
        <w:rPr>
          <w:rFonts w:eastAsia="Times New Roman" w:cstheme="minorHAnsi"/>
          <w:b/>
          <w:bCs/>
          <w:kern w:val="0"/>
          <w:lang w:eastAsia="fr-FR"/>
          <w14:ligatures w14:val="none"/>
        </w:rPr>
        <w:t>Évaluation sommative</w:t>
      </w:r>
      <w:r w:rsidR="00090B91">
        <w:rPr>
          <w:rFonts w:eastAsia="Times New Roman" w:cstheme="minorHAnsi"/>
          <w:b/>
          <w:bCs/>
          <w:kern w:val="0"/>
          <w:lang w:eastAsia="fr-FR"/>
          <w14:ligatures w14:val="none"/>
        </w:rPr>
        <w:t> :</w:t>
      </w:r>
    </w:p>
    <w:p w14:paraId="3B063AFB" w14:textId="77777777" w:rsidR="00D65B10" w:rsidRPr="00D65B10" w:rsidRDefault="00D65B10" w:rsidP="00D65B10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D65B10">
        <w:rPr>
          <w:rFonts w:eastAsia="Times New Roman" w:cstheme="minorHAnsi"/>
          <w:b/>
          <w:bCs/>
          <w:kern w:val="0"/>
          <w:lang w:eastAsia="fr-FR"/>
          <w14:ligatures w14:val="none"/>
        </w:rPr>
        <w:t>Prestation lors des JEP</w:t>
      </w:r>
      <w:r w:rsidRPr="00D65B10">
        <w:rPr>
          <w:rFonts w:eastAsia="Times New Roman" w:cstheme="minorHAnsi"/>
          <w:kern w:val="0"/>
          <w:lang w:eastAsia="fr-FR"/>
          <w14:ligatures w14:val="none"/>
        </w:rPr>
        <w:t xml:space="preserve"> (coefficient 3) : qualité scientifique, adaptation au public, gestion du temps</w:t>
      </w:r>
    </w:p>
    <w:p w14:paraId="79117D41" w14:textId="77777777" w:rsidR="00D65B10" w:rsidRPr="00D65B10" w:rsidRDefault="00D65B10" w:rsidP="00D65B10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D65B10">
        <w:rPr>
          <w:rFonts w:eastAsia="Times New Roman" w:cstheme="minorHAnsi"/>
          <w:b/>
          <w:bCs/>
          <w:kern w:val="0"/>
          <w:lang w:eastAsia="fr-FR"/>
          <w14:ligatures w14:val="none"/>
        </w:rPr>
        <w:t>Dossier patrimonial</w:t>
      </w:r>
      <w:r w:rsidRPr="00D65B10">
        <w:rPr>
          <w:rFonts w:eastAsia="Times New Roman" w:cstheme="minorHAnsi"/>
          <w:kern w:val="0"/>
          <w:lang w:eastAsia="fr-FR"/>
          <w14:ligatures w14:val="none"/>
        </w:rPr>
        <w:t xml:space="preserve"> (coefficient 2) : recherches, problématisation, supports créés</w:t>
      </w:r>
    </w:p>
    <w:p w14:paraId="2EFF3128" w14:textId="77777777" w:rsidR="00D65B10" w:rsidRPr="00D65B10" w:rsidRDefault="00D65B10" w:rsidP="00D65B10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D65B10">
        <w:rPr>
          <w:rFonts w:eastAsia="Times New Roman" w:cstheme="minorHAnsi"/>
          <w:b/>
          <w:bCs/>
          <w:kern w:val="0"/>
          <w:lang w:eastAsia="fr-FR"/>
          <w14:ligatures w14:val="none"/>
        </w:rPr>
        <w:t>Auto-évaluation réflexive</w:t>
      </w:r>
      <w:r w:rsidRPr="00D65B10">
        <w:rPr>
          <w:rFonts w:eastAsia="Times New Roman" w:cstheme="minorHAnsi"/>
          <w:kern w:val="0"/>
          <w:lang w:eastAsia="fr-FR"/>
          <w14:ligatures w14:val="none"/>
        </w:rPr>
        <w:t xml:space="preserve"> (coefficient 1) : analyse de l'expérience, progression personnelle</w:t>
      </w:r>
    </w:p>
    <w:p w14:paraId="1E36B98B" w14:textId="77777777" w:rsidR="00090B91" w:rsidRDefault="00090B91" w:rsidP="00D65B10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</w:p>
    <w:p w14:paraId="0F0D9FD4" w14:textId="7D769239" w:rsidR="00D65B10" w:rsidRPr="00D65B10" w:rsidRDefault="00D65B10" w:rsidP="00D65B10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D65B10">
        <w:rPr>
          <w:rFonts w:eastAsia="Times New Roman" w:cstheme="minorHAnsi"/>
          <w:b/>
          <w:bCs/>
          <w:kern w:val="0"/>
          <w:lang w:eastAsia="fr-FR"/>
          <w14:ligatures w14:val="none"/>
        </w:rPr>
        <w:t xml:space="preserve">Valorisation </w:t>
      </w:r>
      <w:proofErr w:type="spellStart"/>
      <w:r w:rsidRPr="00D65B10">
        <w:rPr>
          <w:rFonts w:eastAsia="Times New Roman" w:cstheme="minorHAnsi"/>
          <w:b/>
          <w:bCs/>
          <w:kern w:val="0"/>
          <w:lang w:eastAsia="fr-FR"/>
          <w14:ligatures w14:val="none"/>
        </w:rPr>
        <w:t>Parcoursup</w:t>
      </w:r>
      <w:proofErr w:type="spellEnd"/>
      <w:r w:rsidR="00905E59">
        <w:rPr>
          <w:rFonts w:eastAsia="Times New Roman" w:cstheme="minorHAnsi"/>
          <w:b/>
          <w:bCs/>
          <w:kern w:val="0"/>
          <w:lang w:eastAsia="fr-FR"/>
          <w14:ligatures w14:val="none"/>
        </w:rPr>
        <w:t> :</w:t>
      </w:r>
    </w:p>
    <w:p w14:paraId="16A03203" w14:textId="77777777" w:rsidR="00090B91" w:rsidRPr="00905E59" w:rsidRDefault="00D65B10" w:rsidP="00905E59">
      <w:pPr>
        <w:pStyle w:val="Paragraphedeliste"/>
        <w:numPr>
          <w:ilvl w:val="0"/>
          <w:numId w:val="14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905E59">
        <w:rPr>
          <w:rFonts w:eastAsia="Times New Roman" w:cstheme="minorHAnsi"/>
          <w:kern w:val="0"/>
          <w:lang w:eastAsia="fr-FR"/>
          <w14:ligatures w14:val="none"/>
        </w:rPr>
        <w:t xml:space="preserve">Mention sur le bulletin trimestriel des trois parcours éducatifs. </w:t>
      </w:r>
    </w:p>
    <w:p w14:paraId="09A3F528" w14:textId="11C0A266" w:rsidR="00090B91" w:rsidRPr="00905E59" w:rsidRDefault="00090B91" w:rsidP="00905E59">
      <w:pPr>
        <w:pStyle w:val="Paragraphedeliste"/>
        <w:numPr>
          <w:ilvl w:val="0"/>
          <w:numId w:val="14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905E59">
        <w:rPr>
          <w:rFonts w:eastAsia="Times New Roman" w:cstheme="minorHAnsi"/>
          <w:kern w:val="0"/>
          <w:lang w:eastAsia="fr-FR"/>
          <w14:ligatures w14:val="none"/>
        </w:rPr>
        <w:t>Convention de stage avec la mairie</w:t>
      </w:r>
      <w:r w:rsidR="00D65B10" w:rsidRPr="00905E59">
        <w:rPr>
          <w:rFonts w:eastAsia="Times New Roman" w:cstheme="minorHAnsi"/>
          <w:kern w:val="0"/>
          <w:lang w:eastAsia="fr-FR"/>
          <w14:ligatures w14:val="none"/>
        </w:rPr>
        <w:t xml:space="preserve"> d'engagement citoyen </w:t>
      </w:r>
    </w:p>
    <w:p w14:paraId="18B948C2" w14:textId="40CCE419" w:rsidR="00D65B10" w:rsidRPr="00905E59" w:rsidRDefault="00D65B10" w:rsidP="00905E59">
      <w:pPr>
        <w:pStyle w:val="Paragraphedeliste"/>
        <w:numPr>
          <w:ilvl w:val="0"/>
          <w:numId w:val="14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905E59">
        <w:rPr>
          <w:rFonts w:eastAsia="Times New Roman" w:cstheme="minorHAnsi"/>
          <w:kern w:val="0"/>
          <w:lang w:eastAsia="fr-FR"/>
          <w14:ligatures w14:val="none"/>
        </w:rPr>
        <w:t xml:space="preserve">Possibilité d'exploitation </w:t>
      </w:r>
      <w:r w:rsidR="00090B91" w:rsidRPr="00905E59">
        <w:rPr>
          <w:rFonts w:eastAsia="Times New Roman" w:cstheme="minorHAnsi"/>
          <w:kern w:val="0"/>
          <w:lang w:eastAsia="fr-FR"/>
          <w14:ligatures w14:val="none"/>
        </w:rPr>
        <w:t>comme sujet du</w:t>
      </w:r>
      <w:r w:rsidRPr="00905E59">
        <w:rPr>
          <w:rFonts w:eastAsia="Times New Roman" w:cstheme="minorHAnsi"/>
          <w:kern w:val="0"/>
          <w:lang w:eastAsia="fr-FR"/>
          <w14:ligatures w14:val="none"/>
        </w:rPr>
        <w:t xml:space="preserve"> Grand Oral.</w:t>
      </w:r>
    </w:p>
    <w:p w14:paraId="25A4864F" w14:textId="77777777" w:rsidR="00090B91" w:rsidRPr="00D65B10" w:rsidRDefault="00090B91" w:rsidP="00D65B10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p w14:paraId="44E0D318" w14:textId="0CD2509F" w:rsidR="00D65B10" w:rsidRPr="00D65B10" w:rsidRDefault="00D65B10" w:rsidP="00D65B10">
      <w:pPr>
        <w:spacing w:after="0" w:line="240" w:lineRule="auto"/>
        <w:outlineLvl w:val="1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D65B10">
        <w:rPr>
          <w:rFonts w:eastAsia="Times New Roman" w:cstheme="minorHAnsi"/>
          <w:b/>
          <w:bCs/>
          <w:kern w:val="0"/>
          <w:lang w:eastAsia="fr-FR"/>
          <w14:ligatures w14:val="none"/>
        </w:rPr>
        <w:t>Bibliographie / sitographie</w:t>
      </w:r>
      <w:r w:rsidR="00905E59">
        <w:rPr>
          <w:rFonts w:eastAsia="Times New Roman" w:cstheme="minorHAnsi"/>
          <w:b/>
          <w:bCs/>
          <w:kern w:val="0"/>
          <w:lang w:eastAsia="fr-FR"/>
          <w14:ligatures w14:val="none"/>
        </w:rPr>
        <w:t> :</w:t>
      </w:r>
    </w:p>
    <w:p w14:paraId="000F12E5" w14:textId="77777777" w:rsidR="00D65B10" w:rsidRPr="00D65B10" w:rsidRDefault="00D65B10" w:rsidP="00D65B10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D65B10">
        <w:rPr>
          <w:rFonts w:eastAsia="Times New Roman" w:cstheme="minorHAnsi"/>
          <w:kern w:val="0"/>
          <w:lang w:eastAsia="fr-FR"/>
          <w14:ligatures w14:val="none"/>
        </w:rPr>
        <w:t xml:space="preserve">CHOAY Françoise, </w:t>
      </w:r>
      <w:r w:rsidRPr="00D65B10">
        <w:rPr>
          <w:rFonts w:eastAsia="Times New Roman" w:cstheme="minorHAnsi"/>
          <w:i/>
          <w:iCs/>
          <w:kern w:val="0"/>
          <w:lang w:eastAsia="fr-FR"/>
          <w14:ligatures w14:val="none"/>
        </w:rPr>
        <w:t>L'allégorie du patrimoine</w:t>
      </w:r>
      <w:r w:rsidRPr="00D65B10">
        <w:rPr>
          <w:rFonts w:eastAsia="Times New Roman" w:cstheme="minorHAnsi"/>
          <w:kern w:val="0"/>
          <w:lang w:eastAsia="fr-FR"/>
          <w14:ligatures w14:val="none"/>
        </w:rPr>
        <w:t>, Seuil, 2007</w:t>
      </w:r>
    </w:p>
    <w:p w14:paraId="6D159931" w14:textId="2CD58F31" w:rsidR="00090B91" w:rsidRPr="00D65B10" w:rsidRDefault="00D65B10" w:rsidP="00090B91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D65B10">
        <w:rPr>
          <w:rFonts w:eastAsia="Times New Roman" w:cstheme="minorHAnsi"/>
          <w:kern w:val="0"/>
          <w:lang w:eastAsia="fr-FR"/>
          <w14:ligatures w14:val="none"/>
        </w:rPr>
        <w:t xml:space="preserve">Base Mérimée : </w:t>
      </w:r>
      <w:hyperlink r:id="rId7" w:history="1">
        <w:r w:rsidR="00090B91" w:rsidRPr="00D65B10">
          <w:rPr>
            <w:rStyle w:val="Lienhypertexte"/>
            <w:rFonts w:eastAsia="Times New Roman" w:cstheme="minorHAnsi"/>
            <w:kern w:val="0"/>
            <w:lang w:eastAsia="fr-FR"/>
            <w14:ligatures w14:val="none"/>
          </w:rPr>
          <w:t>www.pop.culture.gouv.fr</w:t>
        </w:r>
      </w:hyperlink>
    </w:p>
    <w:p w14:paraId="0DC460E3" w14:textId="77777777" w:rsidR="00D65B10" w:rsidRDefault="00D65B10" w:rsidP="00D65B10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D65B10">
        <w:rPr>
          <w:rFonts w:eastAsia="Times New Roman" w:cstheme="minorHAnsi"/>
          <w:kern w:val="0"/>
          <w:lang w:eastAsia="fr-FR"/>
          <w14:ligatures w14:val="none"/>
        </w:rPr>
        <w:t>Portail JEP 2025 : journeesdupatrimoine.culture.gouv.fr</w:t>
      </w:r>
    </w:p>
    <w:p w14:paraId="69741ABB" w14:textId="36C6E8D3" w:rsidR="00FD3666" w:rsidRDefault="00FD3666" w:rsidP="00D65B10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hyperlink r:id="rId8" w:history="1">
        <w:r w:rsidRPr="00FD3666">
          <w:rPr>
            <w:rStyle w:val="Lienhypertexte"/>
            <w:rFonts w:eastAsia="Times New Roman" w:cstheme="minorHAnsi"/>
            <w:kern w:val="0"/>
            <w:lang w:eastAsia="fr-FR"/>
            <w14:ligatures w14:val="none"/>
          </w:rPr>
          <w:t>Autonomie dans les apprentissages</w:t>
        </w:r>
      </w:hyperlink>
    </w:p>
    <w:p w14:paraId="68540467" w14:textId="77777777" w:rsidR="00905E59" w:rsidRDefault="00905E59" w:rsidP="00905E59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p w14:paraId="18404610" w14:textId="77777777" w:rsidR="00905E59" w:rsidRDefault="00905E59" w:rsidP="00905E59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p w14:paraId="6B504FF6" w14:textId="77777777" w:rsidR="0090237B" w:rsidRDefault="0090237B" w:rsidP="00905E59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p w14:paraId="60B11FE2" w14:textId="48930852" w:rsidR="0090237B" w:rsidRDefault="00474933" w:rsidP="00905E59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474933">
        <w:t xml:space="preserve"> </w:t>
      </w:r>
    </w:p>
    <w:p w14:paraId="7106F9C1" w14:textId="77777777" w:rsidR="00905E59" w:rsidRDefault="00905E59" w:rsidP="00905E59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p w14:paraId="5BF545D4" w14:textId="77777777" w:rsidR="00905E59" w:rsidRDefault="00905E59" w:rsidP="00905E59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p w14:paraId="7F9CDDC6" w14:textId="77777777" w:rsidR="00090B91" w:rsidRPr="00D65B10" w:rsidRDefault="00090B91" w:rsidP="00090B91">
      <w:pPr>
        <w:spacing w:after="0" w:line="240" w:lineRule="auto"/>
        <w:ind w:left="720"/>
        <w:rPr>
          <w:rFonts w:eastAsia="Times New Roman" w:cstheme="minorHAnsi"/>
          <w:kern w:val="0"/>
          <w:lang w:eastAsia="fr-FR"/>
          <w14:ligatures w14:val="none"/>
        </w:rPr>
      </w:pPr>
    </w:p>
    <w:p w14:paraId="65EBF9B2" w14:textId="77777777" w:rsidR="00743736" w:rsidRDefault="00743736"/>
    <w:sectPr w:rsidR="00743736" w:rsidSect="00D65B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7694"/>
    <w:multiLevelType w:val="multilevel"/>
    <w:tmpl w:val="B77ED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90B7C"/>
    <w:multiLevelType w:val="multilevel"/>
    <w:tmpl w:val="AB8C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10A99"/>
    <w:multiLevelType w:val="hybridMultilevel"/>
    <w:tmpl w:val="95A6A1B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A261D"/>
    <w:multiLevelType w:val="multilevel"/>
    <w:tmpl w:val="E08E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0F2517"/>
    <w:multiLevelType w:val="multilevel"/>
    <w:tmpl w:val="595A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3D2D0F"/>
    <w:multiLevelType w:val="multilevel"/>
    <w:tmpl w:val="857E9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BF7A48"/>
    <w:multiLevelType w:val="multilevel"/>
    <w:tmpl w:val="083A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4F41E0"/>
    <w:multiLevelType w:val="hybridMultilevel"/>
    <w:tmpl w:val="C8D064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13431"/>
    <w:multiLevelType w:val="multilevel"/>
    <w:tmpl w:val="DA2E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5222F3"/>
    <w:multiLevelType w:val="hybridMultilevel"/>
    <w:tmpl w:val="6AA0E91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A4452"/>
    <w:multiLevelType w:val="multilevel"/>
    <w:tmpl w:val="755E1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5D1595"/>
    <w:multiLevelType w:val="multilevel"/>
    <w:tmpl w:val="55702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4C55B5"/>
    <w:multiLevelType w:val="multilevel"/>
    <w:tmpl w:val="94DE9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8F024D"/>
    <w:multiLevelType w:val="multilevel"/>
    <w:tmpl w:val="03CA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5969929">
    <w:abstractNumId w:val="6"/>
  </w:num>
  <w:num w:numId="2" w16cid:durableId="936207678">
    <w:abstractNumId w:val="11"/>
  </w:num>
  <w:num w:numId="3" w16cid:durableId="365184073">
    <w:abstractNumId w:val="8"/>
  </w:num>
  <w:num w:numId="4" w16cid:durableId="1187210044">
    <w:abstractNumId w:val="12"/>
  </w:num>
  <w:num w:numId="5" w16cid:durableId="175309857">
    <w:abstractNumId w:val="10"/>
  </w:num>
  <w:num w:numId="6" w16cid:durableId="1903565434">
    <w:abstractNumId w:val="3"/>
  </w:num>
  <w:num w:numId="7" w16cid:durableId="1323968137">
    <w:abstractNumId w:val="1"/>
  </w:num>
  <w:num w:numId="8" w16cid:durableId="711467229">
    <w:abstractNumId w:val="0"/>
  </w:num>
  <w:num w:numId="9" w16cid:durableId="722094572">
    <w:abstractNumId w:val="13"/>
  </w:num>
  <w:num w:numId="10" w16cid:durableId="1426606729">
    <w:abstractNumId w:val="5"/>
  </w:num>
  <w:num w:numId="11" w16cid:durableId="1768037485">
    <w:abstractNumId w:val="4"/>
  </w:num>
  <w:num w:numId="12" w16cid:durableId="263803263">
    <w:abstractNumId w:val="7"/>
  </w:num>
  <w:num w:numId="13" w16cid:durableId="1176460495">
    <w:abstractNumId w:val="9"/>
  </w:num>
  <w:num w:numId="14" w16cid:durableId="539365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736"/>
    <w:rsid w:val="000701C7"/>
    <w:rsid w:val="00090B91"/>
    <w:rsid w:val="00474933"/>
    <w:rsid w:val="00743736"/>
    <w:rsid w:val="00892CC4"/>
    <w:rsid w:val="0090237B"/>
    <w:rsid w:val="00905E59"/>
    <w:rsid w:val="00D65B10"/>
    <w:rsid w:val="00FD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AC47A"/>
  <w15:chartTrackingRefBased/>
  <w15:docId w15:val="{9786DD26-3EEA-4531-8885-B0690E6C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43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43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37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43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437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3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3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3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3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437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437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437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4373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4373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4373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4373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4373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4373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43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3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3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43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43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4373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4373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4373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37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4373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43736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90B9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90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://Users/perri/Downloads/-autonomie-dans-les-apprentissages-2506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p.culture.gouv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earltrees.com/" TargetMode="External"/><Relationship Id="rId5" Type="http://schemas.openxmlformats.org/officeDocument/2006/relationships/hyperlink" Target="https://pop.culture.gouv.f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919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perrine Gourio</dc:creator>
  <cp:keywords/>
  <dc:description/>
  <cp:lastModifiedBy>perrine Gourio</cp:lastModifiedBy>
  <cp:revision>2</cp:revision>
  <dcterms:created xsi:type="dcterms:W3CDTF">2025-08-20T12:02:00Z</dcterms:created>
  <dcterms:modified xsi:type="dcterms:W3CDTF">2025-08-20T13:10:00Z</dcterms:modified>
</cp:coreProperties>
</file>