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629076" w14:textId="255E8CC0" w:rsidR="00FA621C" w:rsidRPr="00C821A0" w:rsidRDefault="00FA621C" w:rsidP="003B3B84">
      <w:pPr>
        <w:jc w:val="center"/>
        <w:rPr>
          <w:rFonts w:ascii="Calibri" w:hAnsi="Calibri" w:cs="Calibri"/>
          <w:b/>
          <w:bCs/>
          <w:color w:val="FF0000"/>
          <w:u w:val="single"/>
          <w:lang w:val="es-ES"/>
        </w:rPr>
      </w:pPr>
      <w:r w:rsidRPr="00C821A0">
        <w:rPr>
          <w:rFonts w:ascii="Calibri" w:hAnsi="Calibri" w:cs="Calibri"/>
          <w:b/>
          <w:bCs/>
          <w:color w:val="FF0000"/>
          <w:u w:val="single"/>
          <w:lang w:val="es-ES"/>
        </w:rPr>
        <w:t xml:space="preserve">Integración económica </w:t>
      </w:r>
      <w:r w:rsidR="00C821A0">
        <w:rPr>
          <w:rFonts w:ascii="Calibri" w:hAnsi="Calibri" w:cs="Calibri"/>
          <w:b/>
          <w:bCs/>
          <w:color w:val="FF0000"/>
          <w:u w:val="single"/>
          <w:lang w:val="es-ES"/>
        </w:rPr>
        <w:t xml:space="preserve">y cooperación </w:t>
      </w:r>
      <w:r w:rsidRPr="00C821A0">
        <w:rPr>
          <w:rFonts w:ascii="Calibri" w:hAnsi="Calibri" w:cs="Calibri"/>
          <w:b/>
          <w:bCs/>
          <w:color w:val="FF0000"/>
          <w:u w:val="single"/>
          <w:lang w:val="es-ES"/>
        </w:rPr>
        <w:t>en el estrecho</w:t>
      </w:r>
    </w:p>
    <w:p w14:paraId="254CB724" w14:textId="77777777" w:rsidR="00FA621C" w:rsidRPr="00C821A0" w:rsidRDefault="00FA621C" w:rsidP="00FA621C">
      <w:pPr>
        <w:rPr>
          <w:rFonts w:ascii="Calibri" w:hAnsi="Calibri" w:cs="Calibri"/>
          <w:b/>
          <w:bCs/>
          <w:sz w:val="10"/>
          <w:szCs w:val="10"/>
          <w:lang w:val="es-ES"/>
        </w:rPr>
      </w:pPr>
    </w:p>
    <w:p w14:paraId="06E8C314" w14:textId="64A73B23" w:rsidR="00AF5A02" w:rsidRPr="00C821A0" w:rsidRDefault="00AF5A02" w:rsidP="003B3B84">
      <w:pPr>
        <w:jc w:val="both"/>
        <w:rPr>
          <w:rFonts w:ascii="Calibri" w:hAnsi="Calibri" w:cs="Calibri"/>
          <w:lang w:val="es-ES"/>
        </w:rPr>
      </w:pPr>
      <w:r w:rsidRPr="00C821A0">
        <w:rPr>
          <w:rFonts w:ascii="Calibri" w:hAnsi="Calibri" w:cs="Calibri"/>
          <w:b/>
          <w:bCs/>
          <w:u w:val="single"/>
          <w:lang w:val="es-ES"/>
        </w:rPr>
        <w:t>Contexto</w:t>
      </w:r>
      <w:r w:rsidRPr="00C821A0">
        <w:rPr>
          <w:rFonts w:ascii="Calibri" w:hAnsi="Calibri" w:cs="Calibri"/>
          <w:lang w:val="es-ES"/>
        </w:rPr>
        <w:t xml:space="preserve">: En 2050, el puerto marroquí de Tánger </w:t>
      </w:r>
      <w:proofErr w:type="spellStart"/>
      <w:r w:rsidRPr="00C821A0">
        <w:rPr>
          <w:rFonts w:ascii="Calibri" w:hAnsi="Calibri" w:cs="Calibri"/>
          <w:lang w:val="es-ES"/>
        </w:rPr>
        <w:t>Med</w:t>
      </w:r>
      <w:proofErr w:type="spellEnd"/>
      <w:r w:rsidRPr="00C821A0">
        <w:rPr>
          <w:rFonts w:ascii="Calibri" w:hAnsi="Calibri" w:cs="Calibri"/>
          <w:lang w:val="es-ES"/>
        </w:rPr>
        <w:t xml:space="preserve"> se ha convertido en un centro logístico de primer orden. España y Marruecos contemplan la creación de una zona económica especial conjunta en torno al Estrecho de Gibraltar, integrando Gibraltar en una dinámica de cooperación transmediterránea.</w:t>
      </w:r>
    </w:p>
    <w:p w14:paraId="2A909150" w14:textId="0AD0CCFC" w:rsidR="00AF5A02" w:rsidRPr="00C821A0" w:rsidRDefault="00AF5A02" w:rsidP="003B3B84">
      <w:pPr>
        <w:jc w:val="both"/>
        <w:rPr>
          <w:rFonts w:ascii="Calibri" w:hAnsi="Calibri" w:cs="Calibri"/>
          <w:sz w:val="10"/>
          <w:szCs w:val="10"/>
          <w:lang w:val="es-ES"/>
        </w:rPr>
      </w:pPr>
    </w:p>
    <w:p w14:paraId="74F8513B" w14:textId="648779BF" w:rsidR="00AF5A02" w:rsidRPr="00C821A0" w:rsidRDefault="00AF5A02" w:rsidP="003B3B84">
      <w:pPr>
        <w:spacing w:line="276" w:lineRule="auto"/>
        <w:jc w:val="both"/>
        <w:rPr>
          <w:rFonts w:ascii="Calibri" w:hAnsi="Calibri" w:cs="Calibri"/>
          <w:lang w:val="es-ES"/>
        </w:rPr>
      </w:pPr>
      <w:r w:rsidRPr="00C821A0">
        <w:rPr>
          <w:rFonts w:ascii="Calibri" w:hAnsi="Calibri" w:cs="Calibri"/>
          <w:b/>
          <w:bCs/>
          <w:u w:val="single"/>
          <w:lang w:val="es-ES"/>
        </w:rPr>
        <w:t>Objetivo</w:t>
      </w:r>
      <w:r w:rsidRPr="00C821A0">
        <w:rPr>
          <w:rFonts w:ascii="Calibri" w:hAnsi="Calibri" w:cs="Calibri"/>
          <w:u w:val="single"/>
          <w:lang w:val="es-ES"/>
        </w:rPr>
        <w:t>:</w:t>
      </w:r>
      <w:r w:rsidRPr="00C821A0">
        <w:rPr>
          <w:rFonts w:ascii="Calibri" w:hAnsi="Calibri" w:cs="Calibri"/>
          <w:lang w:val="es-ES"/>
        </w:rPr>
        <w:t xml:space="preserve"> </w:t>
      </w:r>
      <w:r w:rsidRPr="00C821A0">
        <w:rPr>
          <w:rFonts w:ascii="Calibri" w:hAnsi="Calibri" w:cs="Calibri"/>
          <w:b/>
          <w:bCs/>
          <w:lang w:val="es-ES"/>
        </w:rPr>
        <w:t>Vuestra tarea consiste en seleccionar, leer y analizar varios artículos dentro de estas temáticas, con el objetivo de identificar los principales retos y dinámicas que debéis integrar en la elaboración de vuestro escenario prospectivo</w:t>
      </w:r>
    </w:p>
    <w:p w14:paraId="0E532BE6" w14:textId="77777777" w:rsidR="00AF5A02" w:rsidRPr="00C821A0" w:rsidRDefault="00AF5A02" w:rsidP="00AF5A02">
      <w:pPr>
        <w:rPr>
          <w:rFonts w:ascii="Calibri" w:hAnsi="Calibri" w:cs="Calibri"/>
          <w:sz w:val="10"/>
          <w:szCs w:val="10"/>
          <w:lang w:val="es-ES"/>
        </w:rPr>
      </w:pPr>
    </w:p>
    <w:p w14:paraId="072362A3" w14:textId="5D728B34" w:rsidR="00AF5A02" w:rsidRPr="00C821A0" w:rsidRDefault="00AF5A02" w:rsidP="00AF5A02">
      <w:pPr>
        <w:rPr>
          <w:rFonts w:ascii="Calibri" w:hAnsi="Calibri" w:cs="Calibri"/>
          <w:lang w:val="es-ES"/>
        </w:rPr>
      </w:pPr>
      <w:r w:rsidRPr="00C821A0">
        <w:rPr>
          <w:rFonts w:ascii="Calibri" w:hAnsi="Calibri" w:cs="Calibri"/>
          <w:b/>
          <w:bCs/>
          <w:u w:val="single"/>
          <w:lang w:val="es-ES"/>
        </w:rPr>
        <w:t>Paso 1</w:t>
      </w:r>
      <w:r w:rsidRPr="003B3B84">
        <w:rPr>
          <w:rFonts w:ascii="Calibri" w:hAnsi="Calibri" w:cs="Calibri"/>
          <w:b/>
          <w:bCs/>
          <w:u w:val="single"/>
          <w:lang w:val="es-ES"/>
        </w:rPr>
        <w:t>: Análisis de documentos</w:t>
      </w:r>
    </w:p>
    <w:p w14:paraId="535200CA" w14:textId="5AE677B5" w:rsidR="00AF5A02" w:rsidRPr="00C821A0" w:rsidRDefault="00AF5A02" w:rsidP="00AF5A02">
      <w:pPr>
        <w:rPr>
          <w:rFonts w:ascii="Calibri" w:hAnsi="Calibri" w:cs="Calibri"/>
          <w:lang w:val="es-ES"/>
        </w:rPr>
      </w:pPr>
      <w:r w:rsidRPr="00C821A0">
        <w:rPr>
          <w:rFonts w:ascii="Calibri" w:hAnsi="Calibri" w:cs="Calibri"/>
          <w:lang w:val="es-ES"/>
        </w:rPr>
        <w:t>En grupo, trabajarán a partir de un dossier documental organizado por temáticas. Trabajo esperado</w:t>
      </w:r>
    </w:p>
    <w:p w14:paraId="0BF52D29" w14:textId="77777777" w:rsidR="00AF5A02" w:rsidRPr="00C821A0" w:rsidRDefault="00AF5A02" w:rsidP="00AF5A02">
      <w:pPr>
        <w:numPr>
          <w:ilvl w:val="0"/>
          <w:numId w:val="3"/>
        </w:numPr>
        <w:rPr>
          <w:rFonts w:ascii="Calibri" w:hAnsi="Calibri" w:cs="Calibri"/>
          <w:lang w:val="es-ES"/>
        </w:rPr>
      </w:pPr>
      <w:r w:rsidRPr="00C821A0">
        <w:rPr>
          <w:rFonts w:ascii="Calibri" w:hAnsi="Calibri" w:cs="Calibri"/>
          <w:lang w:val="es-ES"/>
        </w:rPr>
        <w:t>Repartirse los documentos del dossier</w:t>
      </w:r>
    </w:p>
    <w:p w14:paraId="57D24753" w14:textId="77777777" w:rsidR="00AF5A02" w:rsidRPr="00C821A0" w:rsidRDefault="00AF5A02" w:rsidP="00AF5A02">
      <w:pPr>
        <w:numPr>
          <w:ilvl w:val="0"/>
          <w:numId w:val="3"/>
        </w:numPr>
        <w:rPr>
          <w:rFonts w:ascii="Calibri" w:hAnsi="Calibri" w:cs="Calibri"/>
          <w:lang w:val="es-ES"/>
        </w:rPr>
      </w:pPr>
      <w:r w:rsidRPr="00C821A0">
        <w:rPr>
          <w:rFonts w:ascii="Calibri" w:hAnsi="Calibri" w:cs="Calibri"/>
          <w:lang w:val="es-ES"/>
        </w:rPr>
        <w:t>Leer y analizar cada documento</w:t>
      </w:r>
    </w:p>
    <w:p w14:paraId="3907154B" w14:textId="77777777" w:rsidR="00AF5A02" w:rsidRPr="00C821A0" w:rsidRDefault="00AF5A02" w:rsidP="00AF5A02">
      <w:pPr>
        <w:numPr>
          <w:ilvl w:val="0"/>
          <w:numId w:val="3"/>
        </w:numPr>
        <w:rPr>
          <w:rFonts w:ascii="Calibri" w:hAnsi="Calibri" w:cs="Calibri"/>
          <w:lang w:val="es-ES"/>
        </w:rPr>
      </w:pPr>
      <w:r w:rsidRPr="00C821A0">
        <w:rPr>
          <w:rFonts w:ascii="Calibri" w:hAnsi="Calibri" w:cs="Calibri"/>
          <w:lang w:val="es-ES"/>
        </w:rPr>
        <w:t>Extraer las ideas principales</w:t>
      </w:r>
    </w:p>
    <w:p w14:paraId="5FC8A56D" w14:textId="77777777" w:rsidR="00AF5A02" w:rsidRPr="00C821A0" w:rsidRDefault="00AF5A02" w:rsidP="00AF5A02">
      <w:pPr>
        <w:numPr>
          <w:ilvl w:val="0"/>
          <w:numId w:val="3"/>
        </w:numPr>
        <w:rPr>
          <w:rFonts w:ascii="Calibri" w:hAnsi="Calibri" w:cs="Calibri"/>
          <w:lang w:val="es-ES"/>
        </w:rPr>
      </w:pPr>
      <w:r w:rsidRPr="00C821A0">
        <w:rPr>
          <w:rFonts w:ascii="Calibri" w:hAnsi="Calibri" w:cs="Calibri"/>
          <w:lang w:val="es-ES"/>
        </w:rPr>
        <w:t>Identificar:</w:t>
      </w:r>
    </w:p>
    <w:p w14:paraId="2F7F35DE" w14:textId="77777777" w:rsidR="00AF5A02" w:rsidRPr="00C821A0" w:rsidRDefault="00AF5A02" w:rsidP="00AF5A02">
      <w:pPr>
        <w:numPr>
          <w:ilvl w:val="1"/>
          <w:numId w:val="3"/>
        </w:numPr>
        <w:rPr>
          <w:rFonts w:ascii="Calibri" w:hAnsi="Calibri" w:cs="Calibri"/>
          <w:lang w:val="es-ES"/>
        </w:rPr>
      </w:pPr>
      <w:r w:rsidRPr="00C821A0">
        <w:rPr>
          <w:rFonts w:ascii="Calibri" w:hAnsi="Calibri" w:cs="Calibri"/>
          <w:lang w:val="es-ES"/>
        </w:rPr>
        <w:t>los actores implicados</w:t>
      </w:r>
    </w:p>
    <w:p w14:paraId="3E42555F" w14:textId="77777777" w:rsidR="00AF5A02" w:rsidRPr="00C821A0" w:rsidRDefault="00AF5A02" w:rsidP="00AF5A02">
      <w:pPr>
        <w:numPr>
          <w:ilvl w:val="1"/>
          <w:numId w:val="3"/>
        </w:numPr>
        <w:rPr>
          <w:rFonts w:ascii="Calibri" w:hAnsi="Calibri" w:cs="Calibri"/>
          <w:lang w:val="es-ES"/>
        </w:rPr>
      </w:pPr>
      <w:r w:rsidRPr="00C821A0">
        <w:rPr>
          <w:rFonts w:ascii="Calibri" w:hAnsi="Calibri" w:cs="Calibri"/>
          <w:lang w:val="es-ES"/>
        </w:rPr>
        <w:t>sus intereses</w:t>
      </w:r>
    </w:p>
    <w:p w14:paraId="11D2018B" w14:textId="77777777" w:rsidR="00AF5A02" w:rsidRPr="00C821A0" w:rsidRDefault="00AF5A02" w:rsidP="00AF5A02">
      <w:pPr>
        <w:numPr>
          <w:ilvl w:val="1"/>
          <w:numId w:val="3"/>
        </w:numPr>
        <w:rPr>
          <w:rFonts w:ascii="Calibri" w:hAnsi="Calibri" w:cs="Calibri"/>
          <w:lang w:val="es-ES"/>
        </w:rPr>
      </w:pPr>
      <w:r w:rsidRPr="00C821A0">
        <w:rPr>
          <w:rFonts w:ascii="Calibri" w:hAnsi="Calibri" w:cs="Calibri"/>
          <w:lang w:val="es-ES"/>
        </w:rPr>
        <w:t>las tensiones</w:t>
      </w:r>
    </w:p>
    <w:p w14:paraId="4091F7C7" w14:textId="77777777" w:rsidR="00AF5A02" w:rsidRPr="00C821A0" w:rsidRDefault="00AF5A02" w:rsidP="00AF5A02">
      <w:pPr>
        <w:numPr>
          <w:ilvl w:val="1"/>
          <w:numId w:val="3"/>
        </w:numPr>
        <w:rPr>
          <w:rFonts w:ascii="Calibri" w:hAnsi="Calibri" w:cs="Calibri"/>
          <w:lang w:val="es-ES"/>
        </w:rPr>
      </w:pPr>
      <w:r w:rsidRPr="00C821A0">
        <w:rPr>
          <w:rFonts w:ascii="Calibri" w:hAnsi="Calibri" w:cs="Calibri"/>
          <w:lang w:val="es-ES"/>
        </w:rPr>
        <w:t>las dinámicas en juego</w:t>
      </w:r>
    </w:p>
    <w:p w14:paraId="3ADB75AB" w14:textId="26C9CBBF" w:rsidR="00AF5A02" w:rsidRPr="00C821A0" w:rsidRDefault="00AF5A02" w:rsidP="00AF5A02">
      <w:pPr>
        <w:numPr>
          <w:ilvl w:val="0"/>
          <w:numId w:val="3"/>
        </w:numPr>
        <w:rPr>
          <w:rFonts w:ascii="Calibri" w:hAnsi="Calibri" w:cs="Calibri"/>
          <w:lang w:val="es-ES"/>
        </w:rPr>
      </w:pPr>
      <w:r w:rsidRPr="00C821A0">
        <w:rPr>
          <w:rFonts w:ascii="Calibri" w:hAnsi="Calibri" w:cs="Calibri"/>
          <w:lang w:val="es-ES"/>
        </w:rPr>
        <w:t>Poner en común el análisis para definir los grandes retos de cada temática</w:t>
      </w:r>
      <w:r w:rsidR="003B3B84">
        <w:rPr>
          <w:rFonts w:ascii="Calibri" w:hAnsi="Calibri" w:cs="Calibri"/>
          <w:lang w:val="es-ES"/>
        </w:rPr>
        <w:t xml:space="preserve"> y </w:t>
      </w:r>
      <w:r w:rsidR="003B3B84" w:rsidRPr="003B3B84">
        <w:rPr>
          <w:rFonts w:ascii="Calibri" w:hAnsi="Calibri" w:cs="Calibri"/>
          <w:b/>
          <w:bCs/>
          <w:lang w:val="es-ES"/>
        </w:rPr>
        <w:t>completar la tabla</w:t>
      </w:r>
      <w:r w:rsidRPr="00C821A0">
        <w:rPr>
          <w:rFonts w:ascii="Calibri" w:hAnsi="Calibri" w:cs="Calibri"/>
          <w:lang w:val="es-ES"/>
        </w:rPr>
        <w:br/>
        <w:t>(geopolítica, economía, migraciones, medio ambiente, tecnología)</w:t>
      </w:r>
    </w:p>
    <w:p w14:paraId="362B345B" w14:textId="77777777" w:rsidR="00AF5A02" w:rsidRPr="00C821A0" w:rsidRDefault="00AF5A02" w:rsidP="00AF5A02">
      <w:pPr>
        <w:ind w:left="720"/>
        <w:rPr>
          <w:rFonts w:ascii="Calibri" w:hAnsi="Calibri" w:cs="Calibri"/>
          <w:sz w:val="10"/>
          <w:szCs w:val="10"/>
          <w:lang w:val="es-ES"/>
        </w:rPr>
      </w:pPr>
    </w:p>
    <w:p w14:paraId="34F6DF5C" w14:textId="1C56929E" w:rsidR="00AF5A02" w:rsidRPr="00C821A0" w:rsidRDefault="00AF5A02" w:rsidP="003B3B84">
      <w:pPr>
        <w:jc w:val="both"/>
        <w:rPr>
          <w:rFonts w:ascii="Calibri" w:hAnsi="Calibri" w:cs="Calibri"/>
          <w:b/>
          <w:bCs/>
          <w:color w:val="FF0000"/>
          <w:lang w:val="es-ES"/>
        </w:rPr>
      </w:pPr>
      <w:r w:rsidRPr="00C821A0">
        <w:rPr>
          <w:rFonts w:ascii="Calibri" w:hAnsi="Calibri" w:cs="Calibri"/>
          <w:b/>
          <w:bCs/>
          <w:color w:val="FF0000"/>
          <w:lang w:val="es-ES"/>
        </w:rPr>
        <w:t>Uso autorizado de la IA (Paso 1) La IA puede utilizarse únicamente como herramienta de apoyo a la comprensión, no de análisis.</w:t>
      </w:r>
    </w:p>
    <w:p w14:paraId="7DE39699" w14:textId="77777777" w:rsidR="00AF5A02" w:rsidRPr="00C821A0" w:rsidRDefault="00AF5A02" w:rsidP="00AF5A02">
      <w:pPr>
        <w:rPr>
          <w:rFonts w:ascii="Calibri" w:hAnsi="Calibri" w:cs="Calibri"/>
          <w:b/>
          <w:bCs/>
          <w:color w:val="FF0000"/>
          <w:lang w:val="es-ES"/>
        </w:rPr>
      </w:pPr>
      <w:r w:rsidRPr="00C821A0">
        <w:rPr>
          <w:rFonts w:ascii="Calibri" w:hAnsi="Calibri" w:cs="Calibri"/>
          <w:b/>
          <w:bCs/>
          <w:color w:val="FF0000"/>
          <w:lang w:val="es-ES"/>
        </w:rPr>
        <w:t>Está permitido:</w:t>
      </w:r>
    </w:p>
    <w:p w14:paraId="1F15650B" w14:textId="77777777" w:rsidR="00AF5A02" w:rsidRPr="00C821A0" w:rsidRDefault="00AF5A02" w:rsidP="00AF5A02">
      <w:pPr>
        <w:numPr>
          <w:ilvl w:val="0"/>
          <w:numId w:val="4"/>
        </w:numPr>
        <w:rPr>
          <w:rFonts w:ascii="Calibri" w:hAnsi="Calibri" w:cs="Calibri"/>
          <w:b/>
          <w:bCs/>
          <w:color w:val="FF0000"/>
          <w:lang w:val="es-ES"/>
        </w:rPr>
      </w:pPr>
      <w:r w:rsidRPr="00C821A0">
        <w:rPr>
          <w:rFonts w:ascii="Calibri" w:hAnsi="Calibri" w:cs="Calibri"/>
          <w:b/>
          <w:bCs/>
          <w:color w:val="FF0000"/>
          <w:lang w:val="es-ES"/>
        </w:rPr>
        <w:t>Reformular en español un pasaje difícil sin cambiar su sentido</w:t>
      </w:r>
    </w:p>
    <w:p w14:paraId="4A0D50D5" w14:textId="5E38A36E" w:rsidR="00AF5A02" w:rsidRPr="00C821A0" w:rsidRDefault="00AF5A02" w:rsidP="00AF5A02">
      <w:pPr>
        <w:numPr>
          <w:ilvl w:val="0"/>
          <w:numId w:val="4"/>
        </w:numPr>
        <w:rPr>
          <w:rFonts w:ascii="Calibri" w:hAnsi="Calibri" w:cs="Calibri"/>
          <w:lang w:val="es-ES"/>
        </w:rPr>
      </w:pPr>
      <w:r w:rsidRPr="00C821A0">
        <w:rPr>
          <w:rFonts w:ascii="Calibri" w:hAnsi="Calibri" w:cs="Calibri"/>
          <w:b/>
          <w:bCs/>
          <w:color w:val="FF0000"/>
          <w:lang w:val="es-ES"/>
        </w:rPr>
        <w:t xml:space="preserve">Elaborar un </w:t>
      </w:r>
      <w:r w:rsidRPr="00C821A0">
        <w:rPr>
          <w:rFonts w:ascii="Calibri" w:hAnsi="Calibri" w:cs="Calibri"/>
          <w:b/>
          <w:bCs/>
          <w:i/>
          <w:iCs/>
          <w:color w:val="FF0000"/>
          <w:lang w:val="es-ES"/>
        </w:rPr>
        <w:t>QCM</w:t>
      </w:r>
      <w:r w:rsidRPr="00C821A0">
        <w:rPr>
          <w:rFonts w:ascii="Calibri" w:hAnsi="Calibri" w:cs="Calibri"/>
          <w:b/>
          <w:bCs/>
          <w:color w:val="FF0000"/>
          <w:lang w:val="es-ES"/>
        </w:rPr>
        <w:t xml:space="preserve"> de comprensión sobre un documento, con el fin de comprobar que el contenido ha sido correctamente entendido</w:t>
      </w:r>
      <w:r w:rsidRPr="00C821A0">
        <w:rPr>
          <w:rFonts w:ascii="Calibri" w:hAnsi="Calibri" w:cs="Calibri"/>
          <w:color w:val="FF0000"/>
          <w:lang w:val="es-ES"/>
        </w:rPr>
        <w:br/>
      </w:r>
    </w:p>
    <w:p w14:paraId="7BE2CD33" w14:textId="6C2B8FCD" w:rsidR="00AF5A02" w:rsidRPr="00C821A0" w:rsidRDefault="00AF5A02" w:rsidP="00AF5A02">
      <w:pPr>
        <w:rPr>
          <w:rFonts w:ascii="Calibri" w:hAnsi="Calibri" w:cs="Calibri"/>
          <w:lang w:val="es-ES"/>
        </w:rPr>
      </w:pPr>
      <w:r w:rsidRPr="00C821A0">
        <w:rPr>
          <w:rFonts w:ascii="Calibri" w:hAnsi="Calibri" w:cs="Calibri"/>
          <w:b/>
          <w:bCs/>
          <w:u w:val="single"/>
          <w:lang w:val="es-ES"/>
        </w:rPr>
        <w:t>Paso 2</w:t>
      </w:r>
      <w:r w:rsidRPr="003B3B84">
        <w:rPr>
          <w:rFonts w:ascii="Calibri" w:hAnsi="Calibri" w:cs="Calibri"/>
          <w:b/>
          <w:bCs/>
          <w:u w:val="single"/>
          <w:lang w:val="es-ES"/>
        </w:rPr>
        <w:t>: Elaboración del escenario geopolítico prospectivo (sin IA)</w:t>
      </w:r>
    </w:p>
    <w:p w14:paraId="46E704DA" w14:textId="77777777" w:rsidR="00AF5A02" w:rsidRPr="00C821A0" w:rsidRDefault="00AF5A02" w:rsidP="00AF5A02">
      <w:pPr>
        <w:rPr>
          <w:rFonts w:ascii="Calibri" w:hAnsi="Calibri" w:cs="Calibri"/>
          <w:lang w:val="es-ES"/>
        </w:rPr>
      </w:pPr>
      <w:r w:rsidRPr="00C821A0">
        <w:rPr>
          <w:rFonts w:ascii="Calibri" w:hAnsi="Calibri" w:cs="Calibri"/>
          <w:lang w:val="es-ES"/>
        </w:rPr>
        <w:t>En grupo, elaboren un escenario prospectivo sobre el Estrecho de Gibraltar (2040–2050).</w:t>
      </w:r>
    </w:p>
    <w:p w14:paraId="27B20B9E" w14:textId="77777777" w:rsidR="00AF5A02" w:rsidRPr="00C821A0" w:rsidRDefault="00AF5A02" w:rsidP="00AF5A02">
      <w:pPr>
        <w:rPr>
          <w:rFonts w:ascii="Calibri" w:hAnsi="Calibri" w:cs="Calibri"/>
          <w:lang w:val="es-ES"/>
        </w:rPr>
      </w:pPr>
      <w:r w:rsidRPr="00C821A0">
        <w:rPr>
          <w:rFonts w:ascii="Calibri" w:hAnsi="Calibri" w:cs="Calibri"/>
          <w:lang w:val="es-ES"/>
        </w:rPr>
        <w:t>El escenario debe:</w:t>
      </w:r>
    </w:p>
    <w:p w14:paraId="74747FDE" w14:textId="77777777" w:rsidR="00AF5A02" w:rsidRPr="00C821A0" w:rsidRDefault="00AF5A02" w:rsidP="00AF5A02">
      <w:pPr>
        <w:numPr>
          <w:ilvl w:val="0"/>
          <w:numId w:val="6"/>
        </w:numPr>
        <w:rPr>
          <w:rFonts w:ascii="Calibri" w:hAnsi="Calibri" w:cs="Calibri"/>
          <w:lang w:val="es-ES"/>
        </w:rPr>
      </w:pPr>
      <w:r w:rsidRPr="00C821A0">
        <w:rPr>
          <w:rFonts w:ascii="Calibri" w:hAnsi="Calibri" w:cs="Calibri"/>
          <w:lang w:val="es-ES"/>
        </w:rPr>
        <w:t>Describir las dinámicas regionales (España, Marruecos, Gibraltar)</w:t>
      </w:r>
    </w:p>
    <w:p w14:paraId="345A4ED3" w14:textId="77777777" w:rsidR="00AF5A02" w:rsidRPr="00C821A0" w:rsidRDefault="00AF5A02" w:rsidP="00AF5A02">
      <w:pPr>
        <w:numPr>
          <w:ilvl w:val="0"/>
          <w:numId w:val="6"/>
        </w:numPr>
        <w:rPr>
          <w:rFonts w:ascii="Calibri" w:hAnsi="Calibri" w:cs="Calibri"/>
          <w:lang w:val="es-ES"/>
        </w:rPr>
      </w:pPr>
      <w:r w:rsidRPr="00C821A0">
        <w:rPr>
          <w:rFonts w:ascii="Calibri" w:hAnsi="Calibri" w:cs="Calibri"/>
          <w:lang w:val="es-ES"/>
        </w:rPr>
        <w:t>Identificar los actores principales y sus interacciones</w:t>
      </w:r>
    </w:p>
    <w:p w14:paraId="078ED324" w14:textId="77777777" w:rsidR="00AF5A02" w:rsidRPr="00C821A0" w:rsidRDefault="00AF5A02" w:rsidP="00AF5A02">
      <w:pPr>
        <w:numPr>
          <w:ilvl w:val="0"/>
          <w:numId w:val="6"/>
        </w:numPr>
        <w:rPr>
          <w:rFonts w:ascii="Calibri" w:hAnsi="Calibri" w:cs="Calibri"/>
          <w:lang w:val="es-ES"/>
        </w:rPr>
      </w:pPr>
      <w:r w:rsidRPr="00C821A0">
        <w:rPr>
          <w:rFonts w:ascii="Calibri" w:hAnsi="Calibri" w:cs="Calibri"/>
          <w:lang w:val="es-ES"/>
        </w:rPr>
        <w:t>Integrar los retos y tensiones identificados en el Paso 1</w:t>
      </w:r>
    </w:p>
    <w:p w14:paraId="0D46C16E" w14:textId="07FAD78E" w:rsidR="00AF5A02" w:rsidRPr="00C821A0" w:rsidRDefault="00AF5A02" w:rsidP="00AF5A02">
      <w:pPr>
        <w:rPr>
          <w:rFonts w:ascii="Calibri" w:hAnsi="Calibri" w:cs="Calibri"/>
          <w:b/>
          <w:bCs/>
          <w:color w:val="FF0000"/>
          <w:lang w:val="es-ES"/>
        </w:rPr>
      </w:pPr>
      <w:r w:rsidRPr="00C821A0">
        <w:rPr>
          <w:rFonts w:ascii="Calibri" w:hAnsi="Calibri" w:cs="Calibri"/>
          <w:lang w:val="es-ES"/>
        </w:rPr>
        <w:t>Redacten un borrador en español, claro, coherente y argumentado.</w:t>
      </w:r>
      <w:r w:rsidRPr="00C821A0">
        <w:rPr>
          <w:rFonts w:ascii="Calibri" w:hAnsi="Calibri" w:cs="Calibri"/>
          <w:lang w:val="es-ES"/>
        </w:rPr>
        <w:br/>
      </w:r>
      <w:r w:rsidRPr="00C821A0">
        <w:rPr>
          <w:rFonts w:ascii="Calibri" w:hAnsi="Calibri" w:cs="Calibri"/>
          <w:b/>
          <w:bCs/>
          <w:color w:val="FF0000"/>
          <w:lang w:val="es-ES"/>
        </w:rPr>
        <w:t>Esta fase se realiza sin uso de IA.</w:t>
      </w:r>
    </w:p>
    <w:p w14:paraId="6E775906" w14:textId="3D2C07D3" w:rsidR="00AF5A02" w:rsidRPr="00C821A0" w:rsidRDefault="00AF5A02" w:rsidP="00AF5A02">
      <w:pPr>
        <w:rPr>
          <w:rFonts w:ascii="Calibri" w:hAnsi="Calibri" w:cs="Calibri"/>
          <w:sz w:val="10"/>
          <w:szCs w:val="10"/>
          <w:lang w:val="es-ES"/>
        </w:rPr>
      </w:pPr>
    </w:p>
    <w:p w14:paraId="739F20A1" w14:textId="57691836" w:rsidR="00AF5A02" w:rsidRPr="00C821A0" w:rsidRDefault="00AF5A02" w:rsidP="00AF5A02">
      <w:pPr>
        <w:rPr>
          <w:rFonts w:ascii="Calibri" w:hAnsi="Calibri" w:cs="Calibri"/>
          <w:lang w:val="es-ES"/>
        </w:rPr>
      </w:pPr>
      <w:r w:rsidRPr="00C821A0">
        <w:rPr>
          <w:rFonts w:ascii="Calibri" w:hAnsi="Calibri" w:cs="Calibri"/>
          <w:b/>
          <w:bCs/>
          <w:u w:val="single"/>
          <w:lang w:val="es-ES"/>
        </w:rPr>
        <w:t xml:space="preserve">Paso </w:t>
      </w:r>
      <w:r w:rsidRPr="003B3B84">
        <w:rPr>
          <w:rFonts w:ascii="Calibri" w:hAnsi="Calibri" w:cs="Calibri"/>
          <w:b/>
          <w:bCs/>
          <w:u w:val="single"/>
          <w:lang w:val="es-ES"/>
        </w:rPr>
        <w:t>3: La IA como miembro crítico del grupo</w:t>
      </w:r>
    </w:p>
    <w:p w14:paraId="3AB3BE98" w14:textId="2EE6EECF" w:rsidR="00AF5A02" w:rsidRPr="00C821A0" w:rsidRDefault="00AF5A02" w:rsidP="00AF5A02">
      <w:pPr>
        <w:rPr>
          <w:rFonts w:ascii="Calibri" w:hAnsi="Calibri" w:cs="Calibri"/>
          <w:lang w:val="es-ES"/>
        </w:rPr>
      </w:pPr>
      <w:r w:rsidRPr="00C821A0">
        <w:rPr>
          <w:rFonts w:ascii="Calibri" w:hAnsi="Calibri" w:cs="Calibri"/>
          <w:lang w:val="es-ES"/>
        </w:rPr>
        <w:t xml:space="preserve">Una vez el escenario redactado, la IA interviene como </w:t>
      </w:r>
      <w:r w:rsidR="003B3B84">
        <w:rPr>
          <w:rFonts w:ascii="Calibri" w:hAnsi="Calibri" w:cs="Calibri"/>
          <w:lang w:val="es-ES"/>
        </w:rPr>
        <w:t>miembro</w:t>
      </w:r>
      <w:r w:rsidRPr="00C821A0">
        <w:rPr>
          <w:rFonts w:ascii="Calibri" w:hAnsi="Calibri" w:cs="Calibri"/>
          <w:lang w:val="es-ES"/>
        </w:rPr>
        <w:t xml:space="preserve"> </w:t>
      </w:r>
      <w:r w:rsidR="003B3B84">
        <w:rPr>
          <w:rFonts w:ascii="Calibri" w:hAnsi="Calibri" w:cs="Calibri"/>
          <w:lang w:val="es-ES"/>
        </w:rPr>
        <w:t>del grupo</w:t>
      </w:r>
      <w:r w:rsidRPr="00C821A0">
        <w:rPr>
          <w:rFonts w:ascii="Calibri" w:hAnsi="Calibri" w:cs="Calibri"/>
          <w:lang w:val="es-ES"/>
        </w:rPr>
        <w:t>.</w:t>
      </w:r>
    </w:p>
    <w:p w14:paraId="1CA39BAC" w14:textId="77777777" w:rsidR="00AF5A02" w:rsidRPr="00C821A0" w:rsidRDefault="00AF5A02" w:rsidP="00AF5A02">
      <w:pPr>
        <w:rPr>
          <w:rFonts w:ascii="Calibri" w:hAnsi="Calibri" w:cs="Calibri"/>
          <w:lang w:val="es-ES"/>
        </w:rPr>
      </w:pPr>
      <w:r w:rsidRPr="00C821A0">
        <w:rPr>
          <w:rFonts w:ascii="Calibri" w:hAnsi="Calibri" w:cs="Calibri"/>
          <w:lang w:val="es-ES"/>
        </w:rPr>
        <w:t>En grupo:</w:t>
      </w:r>
    </w:p>
    <w:p w14:paraId="4B97CFC7" w14:textId="40B97D97" w:rsidR="00AF5A02" w:rsidRPr="00C821A0" w:rsidRDefault="00AF5A02" w:rsidP="00AF5A02">
      <w:pPr>
        <w:numPr>
          <w:ilvl w:val="0"/>
          <w:numId w:val="7"/>
        </w:numPr>
        <w:rPr>
          <w:rFonts w:ascii="Calibri" w:hAnsi="Calibri" w:cs="Calibri"/>
          <w:lang w:val="es-ES"/>
        </w:rPr>
      </w:pPr>
      <w:r w:rsidRPr="00C821A0">
        <w:rPr>
          <w:rFonts w:ascii="Calibri" w:hAnsi="Calibri" w:cs="Calibri"/>
          <w:lang w:val="es-ES"/>
        </w:rPr>
        <w:t xml:space="preserve">Redacten un </w:t>
      </w:r>
      <w:proofErr w:type="spellStart"/>
      <w:r w:rsidRPr="00C821A0">
        <w:rPr>
          <w:rFonts w:ascii="Calibri" w:hAnsi="Calibri" w:cs="Calibri"/>
          <w:i/>
          <w:iCs/>
          <w:lang w:val="es-ES"/>
        </w:rPr>
        <w:t>prompt</w:t>
      </w:r>
      <w:proofErr w:type="spellEnd"/>
      <w:r w:rsidRPr="00C821A0">
        <w:rPr>
          <w:rFonts w:ascii="Calibri" w:hAnsi="Calibri" w:cs="Calibri"/>
          <w:i/>
          <w:iCs/>
          <w:lang w:val="es-ES"/>
        </w:rPr>
        <w:t xml:space="preserve"> </w:t>
      </w:r>
      <w:r w:rsidRPr="00C821A0">
        <w:rPr>
          <w:rFonts w:ascii="Calibri" w:hAnsi="Calibri" w:cs="Calibri"/>
          <w:lang w:val="es-ES"/>
        </w:rPr>
        <w:t xml:space="preserve">colectivo y preciso para que la IA haga un análisis del trabajo. </w:t>
      </w:r>
    </w:p>
    <w:p w14:paraId="030D8483" w14:textId="77777777" w:rsidR="00AF5A02" w:rsidRPr="00C821A0" w:rsidRDefault="00AF5A02" w:rsidP="00AF5A02">
      <w:pPr>
        <w:rPr>
          <w:rFonts w:ascii="Calibri" w:hAnsi="Calibri" w:cs="Calibri"/>
          <w:lang w:val="es-ES"/>
        </w:rPr>
      </w:pPr>
    </w:p>
    <w:p w14:paraId="50A41E4F" w14:textId="6C6439C3" w:rsidR="003B3B84" w:rsidRDefault="00AF5A02" w:rsidP="003B3B84">
      <w:pPr>
        <w:rPr>
          <w:rFonts w:ascii="Calibri" w:hAnsi="Calibri" w:cs="Calibri"/>
          <w:b/>
          <w:bCs/>
          <w:color w:val="FF0000"/>
          <w:lang w:val="es-ES"/>
        </w:rPr>
      </w:pPr>
      <w:r w:rsidRPr="003B3B84">
        <w:rPr>
          <w:rFonts w:ascii="Calibri" w:hAnsi="Calibri" w:cs="Calibri"/>
          <w:b/>
          <w:bCs/>
          <w:color w:val="FF0000"/>
          <w:lang w:val="es-ES"/>
        </w:rPr>
        <w:t>Cada propuesta de la IA debe ser</w:t>
      </w:r>
      <w:r w:rsidR="003B3B84">
        <w:rPr>
          <w:rFonts w:ascii="Calibri" w:hAnsi="Calibri" w:cs="Calibri"/>
          <w:b/>
          <w:bCs/>
          <w:color w:val="FF0000"/>
          <w:lang w:val="es-ES"/>
        </w:rPr>
        <w:t xml:space="preserve">: </w:t>
      </w:r>
    </w:p>
    <w:p w14:paraId="73FCEB75" w14:textId="4DBFC2E1" w:rsidR="00AF5A02" w:rsidRPr="003B3B84" w:rsidRDefault="00AF5A02" w:rsidP="003B3B84">
      <w:pPr>
        <w:pStyle w:val="Paragraphedeliste"/>
        <w:numPr>
          <w:ilvl w:val="0"/>
          <w:numId w:val="10"/>
        </w:numPr>
        <w:rPr>
          <w:rFonts w:ascii="Calibri" w:hAnsi="Calibri" w:cs="Calibri"/>
          <w:b/>
          <w:bCs/>
          <w:color w:val="FF0000"/>
          <w:lang w:val="es-ES"/>
        </w:rPr>
      </w:pPr>
      <w:r w:rsidRPr="003B3B84">
        <w:rPr>
          <w:rFonts w:ascii="Calibri" w:hAnsi="Calibri" w:cs="Calibri"/>
          <w:b/>
          <w:bCs/>
          <w:color w:val="FF0000"/>
          <w:lang w:val="es-ES"/>
        </w:rPr>
        <w:t>discutida</w:t>
      </w:r>
    </w:p>
    <w:p w14:paraId="48E1D0A1" w14:textId="77777777" w:rsidR="00AF5A02" w:rsidRPr="00C821A0" w:rsidRDefault="00AF5A02" w:rsidP="00AF5A02">
      <w:pPr>
        <w:numPr>
          <w:ilvl w:val="0"/>
          <w:numId w:val="8"/>
        </w:numPr>
        <w:rPr>
          <w:rFonts w:ascii="Calibri" w:hAnsi="Calibri" w:cs="Calibri"/>
          <w:b/>
          <w:bCs/>
          <w:color w:val="FF0000"/>
          <w:lang w:val="es-ES"/>
        </w:rPr>
      </w:pPr>
      <w:r w:rsidRPr="00C821A0">
        <w:rPr>
          <w:rFonts w:ascii="Calibri" w:hAnsi="Calibri" w:cs="Calibri"/>
          <w:b/>
          <w:bCs/>
          <w:color w:val="FF0000"/>
          <w:lang w:val="es-ES"/>
        </w:rPr>
        <w:t>aceptada o rechazada</w:t>
      </w:r>
    </w:p>
    <w:p w14:paraId="1A0D8456" w14:textId="77777777" w:rsidR="00AF5A02" w:rsidRPr="00C821A0" w:rsidRDefault="00AF5A02" w:rsidP="00AF5A02">
      <w:pPr>
        <w:numPr>
          <w:ilvl w:val="0"/>
          <w:numId w:val="8"/>
        </w:numPr>
        <w:rPr>
          <w:rFonts w:ascii="Calibri" w:hAnsi="Calibri" w:cs="Calibri"/>
          <w:b/>
          <w:bCs/>
          <w:color w:val="FF0000"/>
          <w:lang w:val="es-ES"/>
        </w:rPr>
      </w:pPr>
      <w:r w:rsidRPr="00C821A0">
        <w:rPr>
          <w:rFonts w:ascii="Calibri" w:hAnsi="Calibri" w:cs="Calibri"/>
          <w:b/>
          <w:bCs/>
          <w:color w:val="FF0000"/>
          <w:lang w:val="es-ES"/>
        </w:rPr>
        <w:t>justificada de manera argumentada</w:t>
      </w:r>
    </w:p>
    <w:p w14:paraId="139A9489" w14:textId="025B76FE" w:rsidR="00AF5A02" w:rsidRPr="00C821A0" w:rsidRDefault="00AF5A02" w:rsidP="00AF5A02">
      <w:pPr>
        <w:rPr>
          <w:rFonts w:ascii="Calibri" w:hAnsi="Calibri" w:cs="Calibri"/>
          <w:sz w:val="10"/>
          <w:szCs w:val="10"/>
          <w:lang w:val="es-ES"/>
        </w:rPr>
      </w:pPr>
    </w:p>
    <w:p w14:paraId="2C411593" w14:textId="76C86F1C" w:rsidR="00AF5A02" w:rsidRPr="00C821A0" w:rsidRDefault="00AF5A02" w:rsidP="00AF5A02">
      <w:pPr>
        <w:rPr>
          <w:rFonts w:ascii="Calibri" w:hAnsi="Calibri" w:cs="Calibri"/>
          <w:lang w:val="es-ES"/>
        </w:rPr>
      </w:pPr>
      <w:r w:rsidRPr="00C821A0">
        <w:rPr>
          <w:rFonts w:ascii="Calibri" w:hAnsi="Calibri" w:cs="Calibri"/>
          <w:b/>
          <w:bCs/>
          <w:u w:val="single"/>
          <w:lang w:val="es-ES"/>
        </w:rPr>
        <w:t>Paso 4</w:t>
      </w:r>
      <w:r w:rsidRPr="003B3B84">
        <w:rPr>
          <w:rFonts w:ascii="Calibri" w:hAnsi="Calibri" w:cs="Calibri"/>
          <w:b/>
          <w:bCs/>
          <w:u w:val="single"/>
          <w:lang w:val="es-ES"/>
        </w:rPr>
        <w:t>: Escenario final</w:t>
      </w:r>
    </w:p>
    <w:p w14:paraId="57E57F05" w14:textId="77777777" w:rsidR="00AF5A02" w:rsidRPr="00C821A0" w:rsidRDefault="00AF5A02" w:rsidP="00AF5A02">
      <w:pPr>
        <w:rPr>
          <w:rFonts w:ascii="Calibri" w:hAnsi="Calibri" w:cs="Calibri"/>
          <w:lang w:val="es-ES"/>
        </w:rPr>
      </w:pPr>
      <w:r w:rsidRPr="00C821A0">
        <w:rPr>
          <w:rFonts w:ascii="Calibri" w:hAnsi="Calibri" w:cs="Calibri"/>
          <w:lang w:val="es-ES"/>
        </w:rPr>
        <w:t>Redacten una versión final del escenario:</w:t>
      </w:r>
    </w:p>
    <w:p w14:paraId="1A46BBC2" w14:textId="77777777" w:rsidR="00AF5A02" w:rsidRPr="00C821A0" w:rsidRDefault="00AF5A02" w:rsidP="00AF5A02">
      <w:pPr>
        <w:numPr>
          <w:ilvl w:val="0"/>
          <w:numId w:val="9"/>
        </w:numPr>
        <w:rPr>
          <w:rFonts w:ascii="Calibri" w:hAnsi="Calibri" w:cs="Calibri"/>
          <w:lang w:val="es-ES"/>
        </w:rPr>
      </w:pPr>
      <w:r w:rsidRPr="00C821A0">
        <w:rPr>
          <w:rFonts w:ascii="Calibri" w:hAnsi="Calibri" w:cs="Calibri"/>
          <w:lang w:val="es-ES"/>
        </w:rPr>
        <w:t>integrando únicamente los elementos juzgados pertinentes</w:t>
      </w:r>
    </w:p>
    <w:p w14:paraId="5EFE82E2" w14:textId="52928A56" w:rsidR="00C821A0" w:rsidRPr="00C821A0" w:rsidRDefault="00AF5A02" w:rsidP="00C821A0">
      <w:pPr>
        <w:numPr>
          <w:ilvl w:val="0"/>
          <w:numId w:val="9"/>
        </w:numPr>
        <w:rPr>
          <w:rFonts w:ascii="Calibri" w:hAnsi="Calibri" w:cs="Calibri"/>
          <w:lang w:val="es-ES"/>
        </w:rPr>
      </w:pPr>
      <w:r w:rsidRPr="00C821A0">
        <w:rPr>
          <w:rFonts w:ascii="Calibri" w:hAnsi="Calibri" w:cs="Calibri"/>
          <w:lang w:val="es-ES"/>
        </w:rPr>
        <w:t>manteniendo un razonamiento geopolítico humano, crítico y argumentado</w:t>
      </w:r>
    </w:p>
    <w:p w14:paraId="295CBA15" w14:textId="77777777" w:rsidR="00096D4B" w:rsidRPr="00C821A0" w:rsidRDefault="00096D4B" w:rsidP="00096D4B">
      <w:pPr>
        <w:rPr>
          <w:rFonts w:ascii="Calibri" w:hAnsi="Calibri" w:cs="Calibri"/>
          <w:lang w:val="es-ES"/>
        </w:rPr>
      </w:pPr>
    </w:p>
    <w:p w14:paraId="2B3D4211" w14:textId="77777777" w:rsidR="00C821A0" w:rsidRPr="00C821A0" w:rsidRDefault="00C821A0" w:rsidP="00C821A0">
      <w:pPr>
        <w:spacing w:line="276" w:lineRule="auto"/>
        <w:rPr>
          <w:rFonts w:ascii="Calibri" w:hAnsi="Calibri" w:cs="Calibri"/>
          <w:lang w:val="es-ES"/>
        </w:rPr>
      </w:pPr>
      <w:r w:rsidRPr="00C821A0">
        <w:rPr>
          <w:rFonts w:ascii="Calibri" w:hAnsi="Calibri" w:cs="Calibri"/>
          <w:lang w:val="es-ES"/>
        </w:rPr>
        <w:br w:type="page"/>
      </w:r>
    </w:p>
    <w:tbl>
      <w:tblPr>
        <w:tblStyle w:val="Grilledutableau"/>
        <w:tblW w:w="0" w:type="auto"/>
        <w:tblLook w:val="04A0" w:firstRow="1" w:lastRow="0" w:firstColumn="1" w:lastColumn="0" w:noHBand="0" w:noVBand="1"/>
      </w:tblPr>
      <w:tblGrid>
        <w:gridCol w:w="10450"/>
      </w:tblGrid>
      <w:tr w:rsidR="00C821A0" w:rsidRPr="00C821A0" w14:paraId="17FF9F8E" w14:textId="77777777" w:rsidTr="00C821A0">
        <w:tc>
          <w:tcPr>
            <w:tcW w:w="10450" w:type="dxa"/>
          </w:tcPr>
          <w:p w14:paraId="4B47AE89" w14:textId="15639E68" w:rsidR="00C821A0" w:rsidRPr="00C821A0" w:rsidRDefault="00C821A0" w:rsidP="00C821A0">
            <w:pPr>
              <w:spacing w:line="276" w:lineRule="auto"/>
              <w:jc w:val="center"/>
              <w:rPr>
                <w:rFonts w:ascii="Calibri" w:hAnsi="Calibri" w:cs="Calibri"/>
                <w:b/>
                <w:bCs/>
                <w:lang w:val="es-ES"/>
              </w:rPr>
            </w:pPr>
            <w:r w:rsidRPr="00C821A0">
              <w:rPr>
                <w:rFonts w:ascii="Calibri" w:hAnsi="Calibri" w:cs="Calibri"/>
                <w:b/>
                <w:bCs/>
                <w:lang w:val="es-ES"/>
              </w:rPr>
              <w:lastRenderedPageBreak/>
              <w:t>Tema 1: Geopolítica del estrecho</w:t>
            </w:r>
          </w:p>
        </w:tc>
      </w:tr>
    </w:tbl>
    <w:p w14:paraId="4E1BEE6C" w14:textId="77777777" w:rsidR="00C821A0" w:rsidRDefault="00C821A0" w:rsidP="00156064">
      <w:pPr>
        <w:spacing w:line="276" w:lineRule="auto"/>
        <w:jc w:val="both"/>
        <w:rPr>
          <w:rFonts w:ascii="Calibri" w:hAnsi="Calibri" w:cs="Calibri"/>
          <w:b/>
          <w:bCs/>
          <w:lang w:val="es-ES"/>
        </w:rPr>
      </w:pPr>
    </w:p>
    <w:p w14:paraId="59E35AE4" w14:textId="43092913" w:rsidR="003B3B84" w:rsidRDefault="003B3B84" w:rsidP="00156064">
      <w:pPr>
        <w:spacing w:line="276" w:lineRule="auto"/>
        <w:jc w:val="both"/>
        <w:rPr>
          <w:rFonts w:ascii="Calibri" w:hAnsi="Calibri" w:cs="Calibri"/>
          <w:b/>
          <w:bCs/>
          <w:lang w:val="es-ES"/>
        </w:rPr>
      </w:pPr>
      <w:r>
        <w:rPr>
          <w:rFonts w:ascii="Calibri" w:hAnsi="Calibri" w:cs="Calibri"/>
          <w:b/>
          <w:bCs/>
          <w:lang w:val="es-ES"/>
        </w:rPr>
        <w:t>Documento 1: Geopolítica general del estrecho.</w:t>
      </w:r>
    </w:p>
    <w:p w14:paraId="3EE05600" w14:textId="77777777" w:rsidR="003B3B84" w:rsidRPr="00C821A0" w:rsidRDefault="003B3B84" w:rsidP="003B3B84">
      <w:pPr>
        <w:spacing w:line="276" w:lineRule="auto"/>
        <w:jc w:val="both"/>
        <w:rPr>
          <w:rFonts w:ascii="Calibri" w:hAnsi="Calibri" w:cs="Calibri"/>
          <w:b/>
          <w:bCs/>
          <w:highlight w:val="yellow"/>
        </w:rPr>
      </w:pPr>
      <w:r w:rsidRPr="00C821A0">
        <w:rPr>
          <w:rFonts w:ascii="Calibri" w:hAnsi="Calibri" w:cs="Calibri"/>
          <w:b/>
          <w:bCs/>
          <w:noProof/>
        </w:rPr>
        <w:drawing>
          <wp:inline distT="0" distB="0" distL="0" distR="0" wp14:anchorId="7B6AEA68" wp14:editId="4FAFA180">
            <wp:extent cx="6642100" cy="4701540"/>
            <wp:effectExtent l="0" t="0" r="0" b="0"/>
            <wp:docPr id="343626653" name="Image 1" descr="Une image contenant texte, car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26653" name="Image 1" descr="Une image contenant texte, carte, atlas&#10;&#10;Description générée automatiquement"/>
                    <pic:cNvPicPr/>
                  </pic:nvPicPr>
                  <pic:blipFill>
                    <a:blip r:embed="rId7"/>
                    <a:stretch>
                      <a:fillRect/>
                    </a:stretch>
                  </pic:blipFill>
                  <pic:spPr>
                    <a:xfrm>
                      <a:off x="0" y="0"/>
                      <a:ext cx="6642100" cy="4701540"/>
                    </a:xfrm>
                    <a:prstGeom prst="rect">
                      <a:avLst/>
                    </a:prstGeom>
                  </pic:spPr>
                </pic:pic>
              </a:graphicData>
            </a:graphic>
          </wp:inline>
        </w:drawing>
      </w:r>
    </w:p>
    <w:p w14:paraId="46CCEE57" w14:textId="450B8E51" w:rsidR="003B3B84" w:rsidRPr="003B3B84" w:rsidRDefault="003B3B84" w:rsidP="003B3B84">
      <w:pPr>
        <w:spacing w:line="276" w:lineRule="auto"/>
        <w:jc w:val="right"/>
        <w:rPr>
          <w:rFonts w:ascii="Calibri" w:hAnsi="Calibri" w:cs="Calibri"/>
          <w:lang w:val="es-ES"/>
        </w:rPr>
      </w:pPr>
      <w:r w:rsidRPr="00C821A0">
        <w:rPr>
          <w:rFonts w:ascii="Calibri" w:hAnsi="Calibri" w:cs="Calibri"/>
          <w:lang w:val="es-ES"/>
        </w:rPr>
        <w:t>Abel Gil Lobo, Estrecho de Gibraltar Geografía, flujos y conflictos, El Orden Mundial, 2021.</w:t>
      </w:r>
    </w:p>
    <w:p w14:paraId="28B90097" w14:textId="017E5110" w:rsidR="003B3B84" w:rsidRDefault="003B3B84" w:rsidP="00156064">
      <w:pPr>
        <w:spacing w:line="276" w:lineRule="auto"/>
        <w:jc w:val="both"/>
        <w:rPr>
          <w:rFonts w:ascii="Calibri" w:hAnsi="Calibri" w:cs="Calibri"/>
          <w:b/>
          <w:bCs/>
          <w:u w:val="single"/>
          <w:lang w:val="es-ES"/>
        </w:rPr>
      </w:pPr>
    </w:p>
    <w:p w14:paraId="64529356" w14:textId="0BA626A7" w:rsidR="00156064" w:rsidRPr="00C821A0" w:rsidRDefault="00156064" w:rsidP="00156064">
      <w:pPr>
        <w:spacing w:line="276" w:lineRule="auto"/>
        <w:jc w:val="both"/>
        <w:rPr>
          <w:rFonts w:ascii="Calibri" w:hAnsi="Calibri" w:cs="Calibri"/>
          <w:b/>
          <w:bCs/>
          <w:u w:val="single"/>
        </w:rPr>
      </w:pPr>
      <w:r w:rsidRPr="00C821A0">
        <w:rPr>
          <w:rFonts w:ascii="Calibri" w:hAnsi="Calibri" w:cs="Calibri"/>
          <w:b/>
          <w:bCs/>
          <w:u w:val="single"/>
          <w:lang w:val="es-ES"/>
        </w:rPr>
        <w:t>Documento</w:t>
      </w:r>
      <w:r w:rsidR="003B3B84">
        <w:rPr>
          <w:rFonts w:ascii="Calibri" w:hAnsi="Calibri" w:cs="Calibri"/>
          <w:b/>
          <w:bCs/>
          <w:u w:val="single"/>
          <w:lang w:val="es-ES"/>
        </w:rPr>
        <w:t xml:space="preserve"> 2</w:t>
      </w:r>
      <w:r w:rsidRPr="00C821A0">
        <w:rPr>
          <w:rFonts w:ascii="Calibri" w:hAnsi="Calibri" w:cs="Calibri"/>
          <w:b/>
          <w:bCs/>
          <w:u w:val="single"/>
          <w:lang w:val="es-ES"/>
        </w:rPr>
        <w:t>: un proyecto ambicioso</w:t>
      </w:r>
    </w:p>
    <w:p w14:paraId="4EEB3B9C" w14:textId="692C943D" w:rsidR="00156064" w:rsidRPr="00C821A0" w:rsidRDefault="00156064" w:rsidP="00156064">
      <w:pPr>
        <w:spacing w:line="276" w:lineRule="auto"/>
        <w:jc w:val="both"/>
        <w:rPr>
          <w:rFonts w:ascii="Calibri" w:hAnsi="Calibri" w:cs="Calibri"/>
          <w:lang w:val="es-ES"/>
        </w:rPr>
      </w:pPr>
      <w:r w:rsidRPr="00C821A0">
        <w:rPr>
          <w:rFonts w:ascii="Calibri" w:hAnsi="Calibri" w:cs="Calibri"/>
          <w:lang w:val="es-ES"/>
        </w:rPr>
        <w:t xml:space="preserve">La mitología clásica atribuye a Hércules la existencia </w:t>
      </w:r>
      <w:r w:rsidRPr="00C821A0">
        <w:rPr>
          <w:rFonts w:ascii="Calibri" w:hAnsi="Calibri" w:cs="Calibri"/>
          <w:color w:val="000000" w:themeColor="text1"/>
          <w:lang w:val="es-ES"/>
        </w:rPr>
        <w:t xml:space="preserve">del </w:t>
      </w:r>
      <w:r w:rsidR="00C821A0" w:rsidRPr="00C821A0">
        <w:rPr>
          <w:rFonts w:ascii="Calibri" w:hAnsi="Calibri" w:cs="Calibri"/>
          <w:color w:val="000000" w:themeColor="text1"/>
          <w:lang w:val="es-ES"/>
        </w:rPr>
        <w:t>e</w:t>
      </w:r>
      <w:r w:rsidRPr="00C821A0">
        <w:rPr>
          <w:rFonts w:ascii="Calibri" w:hAnsi="Calibri" w:cs="Calibri"/>
          <w:color w:val="000000" w:themeColor="text1"/>
          <w:lang w:val="es-ES"/>
        </w:rPr>
        <w:t>strecho de Gibraltar</w:t>
      </w:r>
      <w:r w:rsidRPr="00C821A0">
        <w:rPr>
          <w:rFonts w:ascii="Calibri" w:hAnsi="Calibri" w:cs="Calibri"/>
          <w:lang w:val="es-ES"/>
        </w:rPr>
        <w:t xml:space="preserve"> […] partió por la mitad la montaña que separaba el Mediterráneo del Atlántico y colocó una columna en cada orilla. La ambición humana [es de] construir un </w:t>
      </w:r>
      <w:proofErr w:type="gramStart"/>
      <w:r w:rsidRPr="00C821A0">
        <w:rPr>
          <w:rFonts w:ascii="Calibri" w:hAnsi="Calibri" w:cs="Calibri"/>
          <w:lang w:val="es-ES"/>
        </w:rPr>
        <w:t>túnel subterráneo</w:t>
      </w:r>
      <w:proofErr w:type="gramEnd"/>
      <w:r w:rsidRPr="00C821A0">
        <w:rPr>
          <w:rFonts w:ascii="Calibri" w:hAnsi="Calibri" w:cs="Calibri"/>
          <w:lang w:val="es-ES"/>
        </w:rPr>
        <w:t xml:space="preserve"> que una África con Europa. Y en ese empecinamiento, con idas y venidas, España y Marruecos llevan invertidos 104 millones de euros […].</w:t>
      </w:r>
    </w:p>
    <w:p w14:paraId="315AA2B2" w14:textId="77777777" w:rsidR="00156064" w:rsidRPr="00C821A0" w:rsidRDefault="00156064" w:rsidP="00156064">
      <w:pPr>
        <w:spacing w:line="276" w:lineRule="auto"/>
        <w:jc w:val="both"/>
        <w:rPr>
          <w:rFonts w:ascii="Calibri" w:hAnsi="Calibri" w:cs="Calibri"/>
          <w:lang w:val="es-ES"/>
        </w:rPr>
      </w:pPr>
      <w:r w:rsidRPr="00C821A0">
        <w:rPr>
          <w:rFonts w:ascii="Calibri" w:hAnsi="Calibri" w:cs="Calibri"/>
          <w:lang w:val="es-ES"/>
        </w:rPr>
        <w:t xml:space="preserve">Más allá de las complejidades técnicas que ralentizan la viabilidad del proyecto, y de los altibajos en las relaciones bilaterales España-Marruecos, </w:t>
      </w:r>
      <w:proofErr w:type="spellStart"/>
      <w:r w:rsidRPr="00C821A0">
        <w:rPr>
          <w:rFonts w:ascii="Calibri" w:hAnsi="Calibri" w:cs="Calibri"/>
          <w:lang w:val="es-ES"/>
        </w:rPr>
        <w:t>Bordonado</w:t>
      </w:r>
      <w:proofErr w:type="spellEnd"/>
      <w:r w:rsidRPr="00C821A0">
        <w:rPr>
          <w:rFonts w:ascii="Calibri" w:hAnsi="Calibri" w:cs="Calibri"/>
          <w:lang w:val="es-ES"/>
        </w:rPr>
        <w:t xml:space="preserve"> encuentra otro condicionante que ha frenado al túnel del Estrecho. “Si se hubiese querido, ya se habría hecho, pero ha habido presiones extranjeras para que no se hiciese”, explica la economista, que señala al Reino Unido como una de las potencias que, en el pasado, más trabas puso, enfocada en el comercio entre Europa y América, más que con África.</w:t>
      </w:r>
    </w:p>
    <w:p w14:paraId="7D204407" w14:textId="77777777" w:rsidR="00156064" w:rsidRDefault="00156064" w:rsidP="00156064">
      <w:pPr>
        <w:spacing w:line="276" w:lineRule="auto"/>
        <w:jc w:val="both"/>
        <w:rPr>
          <w:rFonts w:ascii="Calibri" w:hAnsi="Calibri" w:cs="Calibri"/>
          <w:lang w:val="es-ES"/>
        </w:rPr>
      </w:pPr>
      <w:r w:rsidRPr="00C821A0">
        <w:rPr>
          <w:rFonts w:ascii="Calibri" w:hAnsi="Calibri" w:cs="Calibri"/>
          <w:lang w:val="es-ES"/>
        </w:rPr>
        <w:t xml:space="preserve">La experta defiende la viabilidad y pertinencia de la infraestructura: “Todo lo que sea eliminar trabas al comercio, interesa. Además, en el actual contexto comercial interesa que exista un intercambio directo entre África y Europa”, añade. María Iglesias también le ve beneficios al proyecto, pero alerta del dilema ético de tener un paso subterráneo seguro mientras miles de migrantes se juegan la vida para salvar el Estrecho en patera. “Puente o </w:t>
      </w:r>
      <w:proofErr w:type="gramStart"/>
      <w:r w:rsidRPr="00C821A0">
        <w:rPr>
          <w:rFonts w:ascii="Calibri" w:hAnsi="Calibri" w:cs="Calibri"/>
          <w:lang w:val="es-ES"/>
        </w:rPr>
        <w:t>túnel</w:t>
      </w:r>
      <w:proofErr w:type="gramEnd"/>
      <w:r w:rsidRPr="00C821A0">
        <w:rPr>
          <w:rFonts w:ascii="Calibri" w:hAnsi="Calibri" w:cs="Calibri"/>
          <w:lang w:val="es-ES"/>
        </w:rPr>
        <w:t xml:space="preserve"> por un lado, pero a la vez se cierra Europa como una fortaleza a cal y canto.</w:t>
      </w:r>
    </w:p>
    <w:p w14:paraId="09EFCDCF" w14:textId="77777777" w:rsidR="00C821A0" w:rsidRPr="00C821A0" w:rsidRDefault="00C821A0" w:rsidP="00156064">
      <w:pPr>
        <w:spacing w:line="276" w:lineRule="auto"/>
        <w:jc w:val="both"/>
        <w:rPr>
          <w:rFonts w:ascii="Calibri" w:hAnsi="Calibri" w:cs="Calibri"/>
          <w:sz w:val="10"/>
          <w:szCs w:val="10"/>
          <w:lang w:val="es-ES"/>
        </w:rPr>
      </w:pPr>
    </w:p>
    <w:p w14:paraId="59DEB7AD" w14:textId="77777777" w:rsidR="00156064" w:rsidRPr="00C821A0" w:rsidRDefault="00156064" w:rsidP="00156064">
      <w:pPr>
        <w:spacing w:line="276" w:lineRule="auto"/>
        <w:jc w:val="right"/>
        <w:rPr>
          <w:rFonts w:ascii="Calibri" w:hAnsi="Calibri" w:cs="Calibri"/>
          <w:sz w:val="20"/>
          <w:szCs w:val="20"/>
        </w:rPr>
      </w:pPr>
      <w:proofErr w:type="spellStart"/>
      <w:r w:rsidRPr="00C821A0">
        <w:rPr>
          <w:rFonts w:ascii="Calibri" w:hAnsi="Calibri" w:cs="Calibri"/>
          <w:sz w:val="20"/>
          <w:szCs w:val="20"/>
        </w:rPr>
        <w:t>Jesús</w:t>
      </w:r>
      <w:proofErr w:type="spellEnd"/>
      <w:r w:rsidRPr="00C821A0">
        <w:rPr>
          <w:rFonts w:ascii="Calibri" w:hAnsi="Calibri" w:cs="Calibri"/>
          <w:sz w:val="20"/>
          <w:szCs w:val="20"/>
        </w:rPr>
        <w:t xml:space="preserve"> A. </w:t>
      </w:r>
      <w:proofErr w:type="spellStart"/>
      <w:r w:rsidRPr="00C821A0">
        <w:rPr>
          <w:rFonts w:ascii="Calibri" w:hAnsi="Calibri" w:cs="Calibri"/>
          <w:sz w:val="20"/>
          <w:szCs w:val="20"/>
        </w:rPr>
        <w:t>Cañas</w:t>
      </w:r>
      <w:proofErr w:type="spellEnd"/>
      <w:r w:rsidRPr="00C821A0">
        <w:rPr>
          <w:rFonts w:ascii="Calibri" w:hAnsi="Calibri" w:cs="Calibri"/>
          <w:sz w:val="20"/>
          <w:szCs w:val="20"/>
        </w:rPr>
        <w:t xml:space="preserve">, </w:t>
      </w:r>
      <w:r w:rsidRPr="00C821A0">
        <w:rPr>
          <w:rFonts w:ascii="Calibri" w:hAnsi="Calibri" w:cs="Calibri"/>
          <w:i/>
          <w:iCs/>
          <w:sz w:val="20"/>
          <w:szCs w:val="20"/>
        </w:rPr>
        <w:t xml:space="preserve">Del </w:t>
      </w:r>
      <w:proofErr w:type="spellStart"/>
      <w:r w:rsidRPr="00C821A0">
        <w:rPr>
          <w:rFonts w:ascii="Calibri" w:hAnsi="Calibri" w:cs="Calibri"/>
          <w:i/>
          <w:iCs/>
          <w:sz w:val="20"/>
          <w:szCs w:val="20"/>
        </w:rPr>
        <w:t>mito</w:t>
      </w:r>
      <w:proofErr w:type="spellEnd"/>
      <w:r w:rsidRPr="00C821A0">
        <w:rPr>
          <w:rFonts w:ascii="Calibri" w:hAnsi="Calibri" w:cs="Calibri"/>
          <w:i/>
          <w:iCs/>
          <w:sz w:val="20"/>
          <w:szCs w:val="20"/>
        </w:rPr>
        <w:t xml:space="preserve"> a lo </w:t>
      </w:r>
      <w:proofErr w:type="gramStart"/>
      <w:r w:rsidRPr="00C821A0">
        <w:rPr>
          <w:rFonts w:ascii="Calibri" w:hAnsi="Calibri" w:cs="Calibri"/>
          <w:i/>
          <w:iCs/>
          <w:sz w:val="20"/>
          <w:szCs w:val="20"/>
        </w:rPr>
        <w:t>tangible:</w:t>
      </w:r>
      <w:proofErr w:type="gramEnd"/>
      <w:r w:rsidRPr="00C821A0">
        <w:rPr>
          <w:rFonts w:ascii="Calibri" w:hAnsi="Calibri" w:cs="Calibri"/>
          <w:i/>
          <w:iCs/>
          <w:sz w:val="20"/>
          <w:szCs w:val="20"/>
        </w:rPr>
        <w:t xml:space="preserve"> el </w:t>
      </w:r>
      <w:proofErr w:type="spellStart"/>
      <w:r w:rsidRPr="00C821A0">
        <w:rPr>
          <w:rFonts w:ascii="Calibri" w:hAnsi="Calibri" w:cs="Calibri"/>
          <w:i/>
          <w:iCs/>
          <w:sz w:val="20"/>
          <w:szCs w:val="20"/>
        </w:rPr>
        <w:t>túnel</w:t>
      </w:r>
      <w:proofErr w:type="spellEnd"/>
      <w:r w:rsidRPr="00C821A0">
        <w:rPr>
          <w:rFonts w:ascii="Calibri" w:hAnsi="Calibri" w:cs="Calibri"/>
          <w:i/>
          <w:iCs/>
          <w:sz w:val="20"/>
          <w:szCs w:val="20"/>
        </w:rPr>
        <w:t xml:space="preserve"> </w:t>
      </w:r>
      <w:proofErr w:type="spellStart"/>
      <w:r w:rsidRPr="00C821A0">
        <w:rPr>
          <w:rFonts w:ascii="Calibri" w:hAnsi="Calibri" w:cs="Calibri"/>
          <w:i/>
          <w:iCs/>
          <w:sz w:val="20"/>
          <w:szCs w:val="20"/>
        </w:rPr>
        <w:t>del</w:t>
      </w:r>
      <w:proofErr w:type="spellEnd"/>
      <w:r w:rsidRPr="00C821A0">
        <w:rPr>
          <w:rFonts w:ascii="Calibri" w:hAnsi="Calibri" w:cs="Calibri"/>
          <w:i/>
          <w:iCs/>
          <w:sz w:val="20"/>
          <w:szCs w:val="20"/>
        </w:rPr>
        <w:t xml:space="preserve"> </w:t>
      </w:r>
      <w:proofErr w:type="spellStart"/>
      <w:r w:rsidRPr="00C821A0">
        <w:rPr>
          <w:rFonts w:ascii="Calibri" w:hAnsi="Calibri" w:cs="Calibri"/>
          <w:i/>
          <w:iCs/>
          <w:sz w:val="20"/>
          <w:szCs w:val="20"/>
        </w:rPr>
        <w:t>Estrecho</w:t>
      </w:r>
      <w:proofErr w:type="spellEnd"/>
      <w:r w:rsidRPr="00C821A0">
        <w:rPr>
          <w:rFonts w:ascii="Calibri" w:hAnsi="Calibri" w:cs="Calibri"/>
          <w:i/>
          <w:iCs/>
          <w:sz w:val="20"/>
          <w:szCs w:val="20"/>
        </w:rPr>
        <w:t xml:space="preserve"> </w:t>
      </w:r>
      <w:proofErr w:type="spellStart"/>
      <w:r w:rsidRPr="00C821A0">
        <w:rPr>
          <w:rFonts w:ascii="Calibri" w:hAnsi="Calibri" w:cs="Calibri"/>
          <w:i/>
          <w:iCs/>
          <w:sz w:val="20"/>
          <w:szCs w:val="20"/>
        </w:rPr>
        <w:t>resucita</w:t>
      </w:r>
      <w:proofErr w:type="spellEnd"/>
      <w:r w:rsidRPr="00C821A0">
        <w:rPr>
          <w:rFonts w:ascii="Calibri" w:hAnsi="Calibri" w:cs="Calibri"/>
          <w:i/>
          <w:iCs/>
          <w:sz w:val="20"/>
          <w:szCs w:val="20"/>
        </w:rPr>
        <w:t xml:space="preserve"> de un </w:t>
      </w:r>
      <w:proofErr w:type="spellStart"/>
      <w:r w:rsidRPr="00C821A0">
        <w:rPr>
          <w:rFonts w:ascii="Calibri" w:hAnsi="Calibri" w:cs="Calibri"/>
          <w:i/>
          <w:iCs/>
          <w:sz w:val="20"/>
          <w:szCs w:val="20"/>
        </w:rPr>
        <w:t>letargo</w:t>
      </w:r>
      <w:proofErr w:type="spellEnd"/>
      <w:r w:rsidRPr="00C821A0">
        <w:rPr>
          <w:rFonts w:ascii="Calibri" w:hAnsi="Calibri" w:cs="Calibri"/>
          <w:i/>
          <w:iCs/>
          <w:sz w:val="20"/>
          <w:szCs w:val="20"/>
        </w:rPr>
        <w:t xml:space="preserve"> de 43 </w:t>
      </w:r>
      <w:proofErr w:type="spellStart"/>
      <w:r w:rsidRPr="00C821A0">
        <w:rPr>
          <w:rFonts w:ascii="Calibri" w:hAnsi="Calibri" w:cs="Calibri"/>
          <w:i/>
          <w:iCs/>
          <w:sz w:val="20"/>
          <w:szCs w:val="20"/>
        </w:rPr>
        <w:t>años</w:t>
      </w:r>
      <w:proofErr w:type="spellEnd"/>
      <w:r w:rsidRPr="00C821A0">
        <w:rPr>
          <w:rFonts w:ascii="Calibri" w:hAnsi="Calibri" w:cs="Calibri"/>
          <w:i/>
          <w:iCs/>
          <w:sz w:val="20"/>
          <w:szCs w:val="20"/>
        </w:rPr>
        <w:t xml:space="preserve"> y 104 </w:t>
      </w:r>
      <w:proofErr w:type="spellStart"/>
      <w:r w:rsidRPr="00C821A0">
        <w:rPr>
          <w:rFonts w:ascii="Calibri" w:hAnsi="Calibri" w:cs="Calibri"/>
          <w:i/>
          <w:iCs/>
          <w:sz w:val="20"/>
          <w:szCs w:val="20"/>
        </w:rPr>
        <w:t>millones</w:t>
      </w:r>
      <w:proofErr w:type="spellEnd"/>
      <w:r w:rsidRPr="00C821A0">
        <w:rPr>
          <w:rFonts w:ascii="Calibri" w:hAnsi="Calibri" w:cs="Calibri"/>
          <w:i/>
          <w:iCs/>
          <w:sz w:val="20"/>
          <w:szCs w:val="20"/>
        </w:rPr>
        <w:t xml:space="preserve"> en ayudas</w:t>
      </w:r>
      <w:r w:rsidRPr="00C821A0">
        <w:rPr>
          <w:rFonts w:ascii="Calibri" w:hAnsi="Calibri" w:cs="Calibri"/>
          <w:sz w:val="20"/>
          <w:szCs w:val="20"/>
        </w:rPr>
        <w:t xml:space="preserve">,12/01/2025, El País. </w:t>
      </w:r>
    </w:p>
    <w:p w14:paraId="503960DB" w14:textId="77777777" w:rsidR="00156064" w:rsidRPr="00C821A0" w:rsidRDefault="00156064" w:rsidP="00156064">
      <w:pPr>
        <w:spacing w:line="276" w:lineRule="auto"/>
        <w:jc w:val="right"/>
        <w:rPr>
          <w:rFonts w:ascii="Calibri" w:hAnsi="Calibri" w:cs="Calibri"/>
          <w:sz w:val="20"/>
          <w:szCs w:val="20"/>
        </w:rPr>
      </w:pPr>
    </w:p>
    <w:p w14:paraId="6B68CDCA" w14:textId="723984B5" w:rsidR="00156064" w:rsidRPr="00C821A0" w:rsidRDefault="00156064" w:rsidP="00156064">
      <w:pPr>
        <w:spacing w:line="276" w:lineRule="auto"/>
        <w:jc w:val="both"/>
        <w:rPr>
          <w:rFonts w:ascii="Calibri" w:hAnsi="Calibri" w:cs="Calibri"/>
          <w:b/>
          <w:bCs/>
          <w:u w:val="single"/>
          <w:lang w:val="es-ES"/>
        </w:rPr>
      </w:pPr>
      <w:r w:rsidRPr="00C821A0">
        <w:rPr>
          <w:rFonts w:ascii="Calibri" w:hAnsi="Calibri" w:cs="Calibri"/>
          <w:b/>
          <w:bCs/>
          <w:u w:val="single"/>
          <w:lang w:val="es-ES"/>
        </w:rPr>
        <w:lastRenderedPageBreak/>
        <w:t xml:space="preserve">Documento </w:t>
      </w:r>
      <w:r w:rsidR="003B3B84">
        <w:rPr>
          <w:rFonts w:ascii="Calibri" w:hAnsi="Calibri" w:cs="Calibri"/>
          <w:b/>
          <w:bCs/>
          <w:u w:val="single"/>
          <w:lang w:val="es-ES"/>
        </w:rPr>
        <w:t>3</w:t>
      </w:r>
      <w:r w:rsidRPr="00C821A0">
        <w:rPr>
          <w:rFonts w:ascii="Calibri" w:hAnsi="Calibri" w:cs="Calibri"/>
          <w:b/>
          <w:bCs/>
          <w:u w:val="single"/>
          <w:lang w:val="es-ES"/>
        </w:rPr>
        <w:t>: desafíos geopolíticos</w:t>
      </w:r>
    </w:p>
    <w:p w14:paraId="2EAB9D51" w14:textId="77777777" w:rsidR="00156064" w:rsidRPr="00C821A0" w:rsidRDefault="00156064" w:rsidP="00156064">
      <w:pPr>
        <w:spacing w:line="276" w:lineRule="auto"/>
        <w:jc w:val="both"/>
        <w:rPr>
          <w:rFonts w:ascii="Calibri" w:hAnsi="Calibri" w:cs="Calibri"/>
          <w:lang w:val="es-ES"/>
        </w:rPr>
      </w:pPr>
      <w:r w:rsidRPr="00C821A0">
        <w:rPr>
          <w:rFonts w:ascii="Calibri" w:hAnsi="Calibri" w:cs="Calibri"/>
          <w:i/>
          <w:iCs/>
          <w:lang w:val="es-ES"/>
        </w:rPr>
        <w:t>La posición geográfica de España la sitúa en el centro de una triangulación diplomática compleja con Marruecos y Argelia. Las relaciones bilaterales condicionan la seguridad, la energía y la política migratoria españolas, mientras Bruselas observa el Magreb como un eje estratégico para la estabilidad del sur de Europa.</w:t>
      </w:r>
    </w:p>
    <w:p w14:paraId="242F2711" w14:textId="3ED771C1" w:rsidR="00156064" w:rsidRPr="00C821A0" w:rsidRDefault="00156064" w:rsidP="00156064">
      <w:pPr>
        <w:spacing w:line="276" w:lineRule="auto"/>
        <w:jc w:val="both"/>
        <w:rPr>
          <w:rFonts w:ascii="Calibri" w:hAnsi="Calibri" w:cs="Calibri"/>
          <w:lang w:val="es-ES"/>
        </w:rPr>
      </w:pPr>
      <w:r w:rsidRPr="00C821A0">
        <w:rPr>
          <w:rFonts w:ascii="Calibri" w:hAnsi="Calibri" w:cs="Calibri"/>
          <w:b/>
          <w:bCs/>
          <w:lang w:val="es-ES"/>
        </w:rPr>
        <w:t>Una triangulación con efectos directos</w:t>
      </w:r>
      <w:r w:rsidR="00C821A0">
        <w:rPr>
          <w:rFonts w:ascii="Calibri" w:hAnsi="Calibri" w:cs="Calibri"/>
          <w:b/>
          <w:bCs/>
          <w:lang w:val="es-ES"/>
        </w:rPr>
        <w:t xml:space="preserve">. </w:t>
      </w:r>
      <w:r w:rsidRPr="00C821A0">
        <w:rPr>
          <w:rFonts w:ascii="Calibri" w:hAnsi="Calibri" w:cs="Calibri"/>
          <w:lang w:val="es-ES"/>
        </w:rPr>
        <w:t>España mantiene una relación privilegiada con Marruecos en control migratorio, comercio e interconexión logística; con Argelia, el vínculo clave es el energético. Las tensiones entre Rabat y Argel, alimentadas por el contencioso del Sáhara Occidental y la ruptura de relaciones diplomáticas, obligan a Madrid a un equilibrio fino.</w:t>
      </w:r>
    </w:p>
    <w:p w14:paraId="06500988" w14:textId="05CF0CA4" w:rsidR="00156064" w:rsidRPr="00C821A0" w:rsidRDefault="00156064" w:rsidP="00156064">
      <w:pPr>
        <w:spacing w:line="276" w:lineRule="auto"/>
        <w:jc w:val="both"/>
        <w:rPr>
          <w:rFonts w:ascii="Calibri" w:hAnsi="Calibri" w:cs="Calibri"/>
          <w:lang w:val="es-ES"/>
        </w:rPr>
      </w:pPr>
      <w:r w:rsidRPr="00C821A0">
        <w:rPr>
          <w:rFonts w:ascii="Calibri" w:hAnsi="Calibri" w:cs="Calibri"/>
          <w:b/>
          <w:bCs/>
          <w:lang w:val="es-ES"/>
        </w:rPr>
        <w:t>Energía y gas</w:t>
      </w:r>
      <w:r w:rsidR="00C821A0">
        <w:rPr>
          <w:rFonts w:ascii="Calibri" w:hAnsi="Calibri" w:cs="Calibri"/>
          <w:b/>
          <w:bCs/>
          <w:lang w:val="es-ES"/>
        </w:rPr>
        <w:t>.</w:t>
      </w:r>
      <w:r w:rsidR="00C821A0">
        <w:rPr>
          <w:rFonts w:ascii="Calibri" w:hAnsi="Calibri" w:cs="Calibri"/>
          <w:lang w:val="es-ES"/>
        </w:rPr>
        <w:t xml:space="preserve"> </w:t>
      </w:r>
      <w:r w:rsidRPr="00C821A0">
        <w:rPr>
          <w:rFonts w:ascii="Calibri" w:hAnsi="Calibri" w:cs="Calibri"/>
          <w:lang w:val="es-ES"/>
        </w:rPr>
        <w:t>Argelia es un suministrador esencial de gas para España, vía gasoducto y GNL. Cualquier crisis bilateral o regional impacta en precios y seguridad de suministro. La diversificación (GNL global, renovables, eficiencia) reduce vulnerabilidad, pero la estabilidad con Argel sigue siendo prioritaria.</w:t>
      </w:r>
    </w:p>
    <w:p w14:paraId="21C98339" w14:textId="6C1C36D7" w:rsidR="00156064" w:rsidRPr="00C821A0" w:rsidRDefault="00156064" w:rsidP="00156064">
      <w:pPr>
        <w:spacing w:line="276" w:lineRule="auto"/>
        <w:jc w:val="both"/>
        <w:rPr>
          <w:rFonts w:ascii="Calibri" w:hAnsi="Calibri" w:cs="Calibri"/>
          <w:lang w:val="es-ES"/>
        </w:rPr>
      </w:pPr>
      <w:r w:rsidRPr="00C821A0">
        <w:rPr>
          <w:rFonts w:ascii="Calibri" w:hAnsi="Calibri" w:cs="Calibri"/>
          <w:b/>
          <w:bCs/>
          <w:lang w:val="es-ES"/>
        </w:rPr>
        <w:t>Sáhara Occidental y diplomacia</w:t>
      </w:r>
      <w:r w:rsidR="00C821A0">
        <w:rPr>
          <w:rFonts w:ascii="Calibri" w:hAnsi="Calibri" w:cs="Calibri"/>
          <w:lang w:val="es-ES"/>
        </w:rPr>
        <w:t xml:space="preserve">. </w:t>
      </w:r>
      <w:r w:rsidRPr="00C821A0">
        <w:rPr>
          <w:rFonts w:ascii="Calibri" w:hAnsi="Calibri" w:cs="Calibri"/>
          <w:lang w:val="es-ES"/>
        </w:rPr>
        <w:t>La posición de España respecto al Sáhara Occidental es determinante para su relación con Marruecos y afecta a la de Argelia. Cualquier movimiento diplomático sobre el dossier saharaui repercute en cooperación migratoria, policial y económica.</w:t>
      </w:r>
    </w:p>
    <w:p w14:paraId="26F34F73" w14:textId="71846BDD" w:rsidR="00156064" w:rsidRPr="00C821A0" w:rsidRDefault="00156064" w:rsidP="00156064">
      <w:pPr>
        <w:spacing w:line="276" w:lineRule="auto"/>
        <w:jc w:val="both"/>
        <w:rPr>
          <w:rFonts w:ascii="Calibri" w:hAnsi="Calibri" w:cs="Calibri"/>
          <w:lang w:val="es-ES"/>
        </w:rPr>
      </w:pPr>
      <w:r w:rsidRPr="00C821A0">
        <w:rPr>
          <w:rFonts w:ascii="Calibri" w:hAnsi="Calibri" w:cs="Calibri"/>
          <w:b/>
          <w:bCs/>
          <w:lang w:val="es-ES"/>
        </w:rPr>
        <w:t>Migración y cooperación operativa</w:t>
      </w:r>
      <w:r w:rsidR="00C821A0">
        <w:rPr>
          <w:rFonts w:ascii="Calibri" w:hAnsi="Calibri" w:cs="Calibri"/>
          <w:lang w:val="es-ES"/>
        </w:rPr>
        <w:t xml:space="preserve">. </w:t>
      </w:r>
      <w:r w:rsidRPr="00C821A0">
        <w:rPr>
          <w:rFonts w:ascii="Calibri" w:hAnsi="Calibri" w:cs="Calibri"/>
          <w:lang w:val="es-ES"/>
        </w:rPr>
        <w:t>La gestión de flujos hacia la península y Canarias depende en gran medida de la coordinación con Marruecos y, en tránsito, con Mauritania. Los repuntes migratorios tienen derivadas humanitarias, de seguridad y políticas internas de primer orden.</w:t>
      </w:r>
    </w:p>
    <w:p w14:paraId="10DA461D" w14:textId="2123210A" w:rsidR="00156064" w:rsidRPr="00C821A0" w:rsidRDefault="00156064" w:rsidP="00156064">
      <w:pPr>
        <w:spacing w:line="276" w:lineRule="auto"/>
        <w:jc w:val="both"/>
        <w:rPr>
          <w:rFonts w:ascii="Calibri" w:hAnsi="Calibri" w:cs="Calibri"/>
          <w:lang w:val="es-ES"/>
        </w:rPr>
      </w:pPr>
      <w:r w:rsidRPr="00C821A0">
        <w:rPr>
          <w:rFonts w:ascii="Calibri" w:hAnsi="Calibri" w:cs="Calibri"/>
          <w:b/>
          <w:bCs/>
          <w:lang w:val="es-ES"/>
        </w:rPr>
        <w:t>Interconexiones y transición verde</w:t>
      </w:r>
      <w:r w:rsidR="00C821A0">
        <w:rPr>
          <w:rFonts w:ascii="Calibri" w:hAnsi="Calibri" w:cs="Calibri"/>
          <w:lang w:val="es-ES"/>
        </w:rPr>
        <w:t xml:space="preserve">. </w:t>
      </w:r>
      <w:r w:rsidRPr="00C821A0">
        <w:rPr>
          <w:rFonts w:ascii="Calibri" w:hAnsi="Calibri" w:cs="Calibri"/>
          <w:lang w:val="es-ES"/>
        </w:rPr>
        <w:t>España y Marruecos avanzan en interconexiones eléctricas y proyectos renovables; con Argelia, en estabilidad de contratos de gas y potenciales sinergias en hidrógeno. El proyecto H2Med y los enlaces eléctricos con Francia pueden reconfigurar el papel de la Península en la seguridad energética europea.</w:t>
      </w:r>
    </w:p>
    <w:p w14:paraId="11C26606" w14:textId="277D6866" w:rsidR="00156064" w:rsidRPr="00C821A0" w:rsidRDefault="00156064" w:rsidP="00156064">
      <w:pPr>
        <w:spacing w:line="276" w:lineRule="auto"/>
        <w:jc w:val="both"/>
        <w:rPr>
          <w:rFonts w:ascii="Calibri" w:hAnsi="Calibri" w:cs="Calibri"/>
          <w:lang w:val="es-ES"/>
        </w:rPr>
      </w:pPr>
      <w:r w:rsidRPr="00C821A0">
        <w:rPr>
          <w:rFonts w:ascii="Calibri" w:hAnsi="Calibri" w:cs="Calibri"/>
          <w:b/>
          <w:bCs/>
          <w:lang w:val="es-ES"/>
        </w:rPr>
        <w:t>Riesgos y oportunidades para España</w:t>
      </w:r>
      <w:r w:rsidR="00C821A0">
        <w:rPr>
          <w:rFonts w:ascii="Calibri" w:hAnsi="Calibri" w:cs="Calibri"/>
          <w:lang w:val="es-ES"/>
        </w:rPr>
        <w:t xml:space="preserve">. </w:t>
      </w:r>
      <w:r w:rsidRPr="00C821A0">
        <w:rPr>
          <w:rFonts w:ascii="Calibri" w:hAnsi="Calibri" w:cs="Calibri"/>
          <w:lang w:val="es-ES"/>
        </w:rPr>
        <w:t>Riesgos: escaladas diplomáticas, shocks de suministro y tensiones migratorias. Oportunidades: consolidar a España como puente UE–Magreb, atraer inversión en renovables y logística, y elevar su influencia en la política mediterránea de la UE.</w:t>
      </w:r>
    </w:p>
    <w:p w14:paraId="088DFDBC" w14:textId="28EA1519" w:rsidR="00156064" w:rsidRPr="00C821A0" w:rsidRDefault="00156064" w:rsidP="00156064">
      <w:pPr>
        <w:spacing w:line="276" w:lineRule="auto"/>
        <w:jc w:val="both"/>
        <w:rPr>
          <w:rFonts w:ascii="Calibri" w:hAnsi="Calibri" w:cs="Calibri"/>
          <w:lang w:val="es-ES"/>
        </w:rPr>
      </w:pPr>
      <w:r w:rsidRPr="00C821A0">
        <w:rPr>
          <w:rFonts w:ascii="Calibri" w:hAnsi="Calibri" w:cs="Calibri"/>
          <w:b/>
          <w:bCs/>
          <w:lang w:val="es-ES"/>
        </w:rPr>
        <w:t>Conclusión</w:t>
      </w:r>
      <w:r w:rsidR="00C821A0">
        <w:rPr>
          <w:rFonts w:ascii="Calibri" w:hAnsi="Calibri" w:cs="Calibri"/>
          <w:lang w:val="es-ES"/>
        </w:rPr>
        <w:t xml:space="preserve">. </w:t>
      </w:r>
      <w:r w:rsidRPr="00C821A0">
        <w:rPr>
          <w:rFonts w:ascii="Calibri" w:hAnsi="Calibri" w:cs="Calibri"/>
          <w:lang w:val="es-ES"/>
        </w:rPr>
        <w:t>El triángulo España–Marruecos–Argelia seguirá marcando la agenda exterior española. La prioridad debe ser una diplomacia preventiva que combine pragmatismo y principios, protegiendo la seguridad energética y la cooperación migratoria, a la vez que impulsa la integración económica y la transición verde en el Mediterráneo occidental.</w:t>
      </w:r>
    </w:p>
    <w:p w14:paraId="4A4BDA9B" w14:textId="77777777" w:rsidR="00156064" w:rsidRPr="003B3B84" w:rsidRDefault="00156064" w:rsidP="00156064">
      <w:pPr>
        <w:spacing w:line="276" w:lineRule="auto"/>
        <w:jc w:val="both"/>
        <w:rPr>
          <w:rFonts w:ascii="Calibri" w:hAnsi="Calibri" w:cs="Calibri"/>
          <w:sz w:val="6"/>
          <w:szCs w:val="6"/>
          <w:lang w:val="es-ES"/>
        </w:rPr>
      </w:pPr>
    </w:p>
    <w:p w14:paraId="5B0E46D2" w14:textId="77777777" w:rsidR="00156064" w:rsidRPr="00C821A0" w:rsidRDefault="00156064" w:rsidP="00156064">
      <w:pPr>
        <w:spacing w:line="276" w:lineRule="auto"/>
        <w:jc w:val="right"/>
        <w:rPr>
          <w:rFonts w:ascii="Calibri" w:hAnsi="Calibri" w:cs="Calibri"/>
          <w:color w:val="000000" w:themeColor="text1"/>
          <w:sz w:val="20"/>
          <w:szCs w:val="20"/>
          <w:lang w:val="es-ES"/>
        </w:rPr>
      </w:pPr>
      <w:r w:rsidRPr="00C821A0">
        <w:rPr>
          <w:rFonts w:ascii="Calibri" w:hAnsi="Calibri" w:cs="Calibri"/>
          <w:color w:val="000000" w:themeColor="text1"/>
          <w:sz w:val="20"/>
          <w:szCs w:val="20"/>
          <w:lang w:val="es-ES"/>
        </w:rPr>
        <w:t xml:space="preserve">Jesús González, España–Marruecos–Argelia: equilibrios delicados en el Magreb, 11 de septiembre de 2025, </w:t>
      </w:r>
      <w:proofErr w:type="spellStart"/>
      <w:r w:rsidRPr="00C821A0">
        <w:rPr>
          <w:rFonts w:ascii="Calibri" w:hAnsi="Calibri" w:cs="Calibri"/>
          <w:color w:val="000000" w:themeColor="text1"/>
          <w:sz w:val="20"/>
          <w:szCs w:val="20"/>
          <w:lang w:val="es-ES"/>
        </w:rPr>
        <w:t>The</w:t>
      </w:r>
      <w:proofErr w:type="spellEnd"/>
      <w:r w:rsidRPr="00C821A0">
        <w:rPr>
          <w:rFonts w:ascii="Calibri" w:hAnsi="Calibri" w:cs="Calibri"/>
          <w:color w:val="000000" w:themeColor="text1"/>
          <w:sz w:val="20"/>
          <w:szCs w:val="20"/>
          <w:lang w:val="es-ES"/>
        </w:rPr>
        <w:t xml:space="preserve"> </w:t>
      </w:r>
      <w:proofErr w:type="spellStart"/>
      <w:r w:rsidRPr="00C821A0">
        <w:rPr>
          <w:rFonts w:ascii="Calibri" w:hAnsi="Calibri" w:cs="Calibri"/>
          <w:color w:val="000000" w:themeColor="text1"/>
          <w:sz w:val="20"/>
          <w:szCs w:val="20"/>
          <w:lang w:val="es-ES"/>
        </w:rPr>
        <w:t>diplomat</w:t>
      </w:r>
      <w:proofErr w:type="spellEnd"/>
      <w:r w:rsidRPr="00C821A0">
        <w:rPr>
          <w:rFonts w:ascii="Calibri" w:hAnsi="Calibri" w:cs="Calibri"/>
          <w:color w:val="000000" w:themeColor="text1"/>
          <w:sz w:val="20"/>
          <w:szCs w:val="20"/>
          <w:lang w:val="es-ES"/>
        </w:rPr>
        <w:t>.</w:t>
      </w:r>
    </w:p>
    <w:p w14:paraId="4DBFD050" w14:textId="77777777" w:rsidR="00156064" w:rsidRPr="003B3B84" w:rsidRDefault="00156064" w:rsidP="00156064">
      <w:pPr>
        <w:spacing w:line="276" w:lineRule="auto"/>
        <w:jc w:val="right"/>
        <w:rPr>
          <w:rFonts w:ascii="Calibri" w:hAnsi="Calibri" w:cs="Calibri"/>
          <w:color w:val="000000" w:themeColor="text1"/>
          <w:sz w:val="6"/>
          <w:szCs w:val="6"/>
          <w:lang w:val="es-ES"/>
        </w:rPr>
      </w:pPr>
    </w:p>
    <w:p w14:paraId="7F45D171" w14:textId="0E7CF572" w:rsidR="00C821A0" w:rsidRPr="00C821A0" w:rsidRDefault="00C821A0" w:rsidP="00C821A0">
      <w:pPr>
        <w:spacing w:line="276" w:lineRule="auto"/>
        <w:jc w:val="both"/>
        <w:rPr>
          <w:rFonts w:ascii="Calibri" w:hAnsi="Calibri" w:cs="Calibri"/>
          <w:b/>
          <w:bCs/>
          <w:u w:val="single"/>
          <w:lang w:val="es-ES"/>
        </w:rPr>
      </w:pPr>
      <w:r w:rsidRPr="00C821A0">
        <w:rPr>
          <w:rFonts w:ascii="Calibri" w:hAnsi="Calibri" w:cs="Calibri"/>
          <w:b/>
          <w:bCs/>
          <w:u w:val="single"/>
          <w:lang w:val="es-ES"/>
        </w:rPr>
        <w:t xml:space="preserve">Documento </w:t>
      </w:r>
      <w:r w:rsidR="003B3B84">
        <w:rPr>
          <w:rFonts w:ascii="Calibri" w:hAnsi="Calibri" w:cs="Calibri"/>
          <w:b/>
          <w:bCs/>
          <w:u w:val="single"/>
          <w:lang w:val="es-ES"/>
        </w:rPr>
        <w:t>4</w:t>
      </w:r>
      <w:r w:rsidRPr="00C821A0">
        <w:rPr>
          <w:rFonts w:ascii="Calibri" w:hAnsi="Calibri" w:cs="Calibri"/>
          <w:b/>
          <w:bCs/>
          <w:u w:val="single"/>
          <w:lang w:val="es-ES"/>
        </w:rPr>
        <w:t>: Estatuto de Gibraltar</w:t>
      </w:r>
    </w:p>
    <w:p w14:paraId="3480DA4E" w14:textId="77777777" w:rsidR="00C821A0" w:rsidRPr="00C821A0" w:rsidRDefault="00C821A0" w:rsidP="00C821A0">
      <w:pPr>
        <w:spacing w:line="276" w:lineRule="auto"/>
        <w:jc w:val="both"/>
        <w:rPr>
          <w:rFonts w:ascii="Calibri" w:hAnsi="Calibri" w:cs="Calibri"/>
          <w:lang w:val="es-ES"/>
        </w:rPr>
      </w:pPr>
      <w:r w:rsidRPr="00C821A0">
        <w:rPr>
          <w:rFonts w:ascii="Calibri" w:hAnsi="Calibri" w:cs="Calibri"/>
          <w:lang w:val="es-ES"/>
        </w:rPr>
        <w:t>El 11 junio de 2025, representantes de la Unión Europea, España, el Reino Unido y Gibraltar hicieron pública una “Declaración conjunta sobre las negociaciones para un Acuerdo UE-Reino Unido en relación con Gibraltar”, constatando un acuerdo político definitivo sobre el Tratado en negociación sobre Gibraltar, cuyo texto aún se desconoce […].</w:t>
      </w:r>
    </w:p>
    <w:p w14:paraId="4E43BEB9" w14:textId="77777777" w:rsidR="00C821A0" w:rsidRPr="00C821A0" w:rsidRDefault="00C821A0" w:rsidP="00C821A0">
      <w:pPr>
        <w:spacing w:line="276" w:lineRule="auto"/>
        <w:jc w:val="both"/>
        <w:rPr>
          <w:rFonts w:ascii="Calibri" w:hAnsi="Calibri" w:cs="Calibri"/>
          <w:lang w:val="es-ES"/>
        </w:rPr>
      </w:pPr>
      <w:r w:rsidRPr="00C821A0">
        <w:rPr>
          <w:rFonts w:ascii="Calibri" w:hAnsi="Calibri" w:cs="Calibri"/>
          <w:lang w:val="es-ES"/>
        </w:rPr>
        <w:t>España encuentra una original vía para, con bandera europea, incorporar formalmente el territorio de Gibraltar al espacio Schengen bajo su autoridad, al tiempo que promueve un territorio de “prosperidad compartida” con el Campo de Gibraltar […].</w:t>
      </w:r>
    </w:p>
    <w:p w14:paraId="17F897A0" w14:textId="77777777" w:rsidR="00C821A0" w:rsidRPr="00C821A0" w:rsidRDefault="00C821A0" w:rsidP="00C821A0">
      <w:pPr>
        <w:spacing w:line="276" w:lineRule="auto"/>
        <w:jc w:val="both"/>
        <w:rPr>
          <w:rFonts w:ascii="Calibri" w:hAnsi="Calibri" w:cs="Calibri"/>
          <w:lang w:val="es-ES"/>
        </w:rPr>
      </w:pPr>
      <w:r w:rsidRPr="00C821A0">
        <w:rPr>
          <w:rFonts w:ascii="Calibri" w:hAnsi="Calibri" w:cs="Calibri"/>
          <w:lang w:val="es-ES"/>
        </w:rPr>
        <w:t>Gibraltar asegura su viabilidad político-económica en un nuevo contexto y con gran proyección de futuro, y el Reino Unido consigue una pieza esencial como potencia estratégica […].</w:t>
      </w:r>
    </w:p>
    <w:p w14:paraId="36DD957D" w14:textId="77777777" w:rsidR="00C821A0" w:rsidRPr="00C821A0" w:rsidRDefault="00C821A0" w:rsidP="00C821A0">
      <w:pPr>
        <w:spacing w:line="276" w:lineRule="auto"/>
        <w:jc w:val="both"/>
        <w:rPr>
          <w:rFonts w:ascii="Calibri" w:hAnsi="Calibri" w:cs="Calibri"/>
          <w:lang w:val="es-ES"/>
        </w:rPr>
      </w:pPr>
      <w:r w:rsidRPr="00C821A0">
        <w:rPr>
          <w:rFonts w:ascii="Calibri" w:hAnsi="Calibri" w:cs="Calibri"/>
          <w:lang w:val="es-ES"/>
        </w:rPr>
        <w:t xml:space="preserve">Esta confluencia de los intereses nucleares de las partes […] puede hacer posible lo que parecía la cuadratura del círculo: un territorio internacionalizado bajo bandera europea […] incorporado al territorio federal de circulación de mercancías y personas […], y que mantiene intacta su identidad y su sistema político-jurídico como Territorio de Ultramar británico. </w:t>
      </w:r>
    </w:p>
    <w:p w14:paraId="6DBCB75F" w14:textId="77777777" w:rsidR="00C821A0" w:rsidRPr="003B3B84" w:rsidRDefault="00C821A0" w:rsidP="00C821A0">
      <w:pPr>
        <w:spacing w:line="276" w:lineRule="auto"/>
        <w:jc w:val="both"/>
        <w:rPr>
          <w:rFonts w:ascii="Calibri" w:hAnsi="Calibri" w:cs="Calibri"/>
          <w:sz w:val="10"/>
          <w:szCs w:val="10"/>
          <w:lang w:val="es-ES"/>
        </w:rPr>
      </w:pPr>
    </w:p>
    <w:p w14:paraId="52A767BA" w14:textId="122DE2F8" w:rsidR="00156064" w:rsidRPr="003B3B84" w:rsidRDefault="00C821A0" w:rsidP="003B3B84">
      <w:pPr>
        <w:spacing w:line="276" w:lineRule="auto"/>
        <w:jc w:val="right"/>
        <w:rPr>
          <w:rFonts w:ascii="Calibri" w:hAnsi="Calibri" w:cs="Calibri"/>
          <w:sz w:val="18"/>
          <w:szCs w:val="18"/>
          <w:lang w:val="es-ES"/>
        </w:rPr>
      </w:pPr>
      <w:r w:rsidRPr="003B3B84">
        <w:rPr>
          <w:rFonts w:ascii="Calibri" w:hAnsi="Calibri" w:cs="Calibri"/>
          <w:sz w:val="18"/>
          <w:szCs w:val="18"/>
          <w:lang w:val="es-ES"/>
        </w:rPr>
        <w:t>Alejandro del Valle Gálvez, Gibraltar 2025: un acuerdo político definitivo para un tratado único, 27 octubre 2025, Real Instituto Elcano</w:t>
      </w:r>
    </w:p>
    <w:p w14:paraId="7B431C2A" w14:textId="6C870092" w:rsidR="00156064" w:rsidRPr="00C821A0" w:rsidRDefault="00C821A0" w:rsidP="00156064">
      <w:pPr>
        <w:spacing w:line="276" w:lineRule="auto"/>
        <w:jc w:val="both"/>
        <w:rPr>
          <w:rFonts w:ascii="Calibri" w:hAnsi="Calibri" w:cs="Calibri"/>
          <w:b/>
          <w:bCs/>
          <w:lang w:val="es-ES"/>
        </w:rPr>
      </w:pPr>
      <w:r>
        <w:rPr>
          <w:rFonts w:ascii="Calibri" w:hAnsi="Calibri" w:cs="Calibri"/>
          <w:b/>
          <w:bCs/>
          <w:lang w:val="es-ES"/>
        </w:rPr>
        <w:lastRenderedPageBreak/>
        <w:t xml:space="preserve">Documento </w:t>
      </w:r>
      <w:r w:rsidR="003B3B84">
        <w:rPr>
          <w:rFonts w:ascii="Calibri" w:hAnsi="Calibri" w:cs="Calibri"/>
          <w:b/>
          <w:bCs/>
          <w:lang w:val="es-ES"/>
        </w:rPr>
        <w:t>5</w:t>
      </w:r>
      <w:r>
        <w:rPr>
          <w:rFonts w:ascii="Calibri" w:hAnsi="Calibri" w:cs="Calibri"/>
          <w:b/>
          <w:bCs/>
          <w:lang w:val="es-ES"/>
        </w:rPr>
        <w:t xml:space="preserve">: Gibraltar una colonia británica objeto de varias disputas. </w:t>
      </w:r>
    </w:p>
    <w:p w14:paraId="589C700B" w14:textId="277A8BC4" w:rsidR="00156064" w:rsidRPr="00C821A0" w:rsidRDefault="00C821A0" w:rsidP="00156064">
      <w:pPr>
        <w:spacing w:line="276" w:lineRule="auto"/>
        <w:jc w:val="both"/>
        <w:rPr>
          <w:rFonts w:ascii="Calibri" w:hAnsi="Calibri" w:cs="Calibri"/>
          <w:b/>
          <w:bCs/>
          <w:lang w:val="es-ES"/>
        </w:rPr>
      </w:pPr>
      <w:r>
        <w:rPr>
          <w:rFonts w:ascii="Calibri" w:hAnsi="Calibri" w:cs="Calibri"/>
          <w:b/>
          <w:bCs/>
          <w:noProof/>
          <w:lang w:val="es-ES"/>
        </w:rPr>
        <w:drawing>
          <wp:inline distT="0" distB="0" distL="0" distR="0" wp14:anchorId="2350AD7B" wp14:editId="42F77E36">
            <wp:extent cx="5809129" cy="4120261"/>
            <wp:effectExtent l="0" t="0" r="0" b="0"/>
            <wp:docPr id="1487006875" name="Image 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06875" name="Image 1" descr="Une image contenant texte, cart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5832846" cy="4137083"/>
                    </a:xfrm>
                    <a:prstGeom prst="rect">
                      <a:avLst/>
                    </a:prstGeom>
                  </pic:spPr>
                </pic:pic>
              </a:graphicData>
            </a:graphic>
          </wp:inline>
        </w:drawing>
      </w:r>
    </w:p>
    <w:p w14:paraId="04832859" w14:textId="77777777" w:rsidR="00156064" w:rsidRPr="00C821A0" w:rsidRDefault="00156064" w:rsidP="00156064">
      <w:pPr>
        <w:spacing w:line="276" w:lineRule="auto"/>
        <w:jc w:val="both"/>
        <w:rPr>
          <w:rFonts w:ascii="Calibri" w:hAnsi="Calibri" w:cs="Calibri"/>
          <w:b/>
          <w:bCs/>
          <w:lang w:val="es-ES"/>
        </w:rPr>
      </w:pPr>
    </w:p>
    <w:p w14:paraId="3F8D1A42" w14:textId="23351E36" w:rsidR="00C821A0" w:rsidRPr="00C821A0" w:rsidRDefault="00C821A0" w:rsidP="003B3B84">
      <w:pPr>
        <w:spacing w:line="276" w:lineRule="auto"/>
        <w:jc w:val="right"/>
        <w:rPr>
          <w:rFonts w:ascii="Calibri" w:hAnsi="Calibri" w:cs="Calibri"/>
          <w:sz w:val="20"/>
          <w:szCs w:val="20"/>
          <w:lang w:val="es-ES"/>
        </w:rPr>
      </w:pPr>
      <w:r w:rsidRPr="00C821A0">
        <w:rPr>
          <w:rFonts w:ascii="Calibri" w:hAnsi="Calibri" w:cs="Calibri"/>
          <w:sz w:val="20"/>
          <w:szCs w:val="20"/>
          <w:lang w:val="es-ES"/>
        </w:rPr>
        <w:t xml:space="preserve">Abel Gil Lobo, </w:t>
      </w:r>
      <w:r w:rsidRPr="00C821A0">
        <w:rPr>
          <w:rFonts w:ascii="Calibri" w:hAnsi="Calibri" w:cs="Calibri"/>
          <w:i/>
          <w:iCs/>
          <w:sz w:val="20"/>
          <w:szCs w:val="20"/>
          <w:lang w:val="es-ES"/>
        </w:rPr>
        <w:t>Gibraltar una colonia en crecimiento</w:t>
      </w:r>
      <w:r w:rsidRPr="00C821A0">
        <w:rPr>
          <w:rFonts w:ascii="Calibri" w:hAnsi="Calibri" w:cs="Calibri"/>
          <w:sz w:val="20"/>
          <w:szCs w:val="20"/>
          <w:lang w:val="es-ES"/>
        </w:rPr>
        <w:t xml:space="preserve">, El Orden Mundial, 2021. </w:t>
      </w:r>
      <w:r w:rsidR="003B3B84">
        <w:rPr>
          <w:rFonts w:ascii="Calibri" w:hAnsi="Calibri" w:cs="Calibri"/>
          <w:sz w:val="20"/>
          <w:szCs w:val="20"/>
          <w:lang w:val="es-ES"/>
        </w:rPr>
        <w:br w:type="page"/>
      </w:r>
    </w:p>
    <w:tbl>
      <w:tblPr>
        <w:tblStyle w:val="Grilledutableau"/>
        <w:tblW w:w="0" w:type="auto"/>
        <w:tblLook w:val="04A0" w:firstRow="1" w:lastRow="0" w:firstColumn="1" w:lastColumn="0" w:noHBand="0" w:noVBand="1"/>
      </w:tblPr>
      <w:tblGrid>
        <w:gridCol w:w="10450"/>
      </w:tblGrid>
      <w:tr w:rsidR="00C821A0" w:rsidRPr="00C821A0" w14:paraId="7DA83AC1" w14:textId="77777777" w:rsidTr="00C821A0">
        <w:tc>
          <w:tcPr>
            <w:tcW w:w="10450" w:type="dxa"/>
          </w:tcPr>
          <w:p w14:paraId="4216BEF3" w14:textId="43679B49" w:rsidR="00C821A0" w:rsidRPr="00C821A0" w:rsidRDefault="00C821A0" w:rsidP="00C821A0">
            <w:pPr>
              <w:spacing w:line="276" w:lineRule="auto"/>
              <w:jc w:val="center"/>
              <w:rPr>
                <w:rFonts w:ascii="Calibri" w:hAnsi="Calibri" w:cs="Calibri"/>
                <w:b/>
                <w:bCs/>
                <w:color w:val="000000" w:themeColor="text1"/>
                <w:lang w:val="es-ES"/>
              </w:rPr>
            </w:pPr>
            <w:r w:rsidRPr="00C821A0">
              <w:rPr>
                <w:rFonts w:ascii="Calibri" w:hAnsi="Calibri" w:cs="Calibri"/>
                <w:b/>
                <w:bCs/>
                <w:color w:val="000000" w:themeColor="text1"/>
                <w:lang w:val="es-ES"/>
              </w:rPr>
              <w:lastRenderedPageBreak/>
              <w:t>Tema 2: Economía marítima y logística</w:t>
            </w:r>
          </w:p>
        </w:tc>
      </w:tr>
    </w:tbl>
    <w:p w14:paraId="67384718" w14:textId="77777777" w:rsidR="00C821A0" w:rsidRPr="00C821A0" w:rsidRDefault="00C821A0" w:rsidP="00156064">
      <w:pPr>
        <w:rPr>
          <w:rFonts w:ascii="Calibri" w:hAnsi="Calibri" w:cs="Calibri"/>
          <w:b/>
          <w:bCs/>
          <w:color w:val="000000" w:themeColor="text1"/>
          <w:sz w:val="10"/>
          <w:szCs w:val="10"/>
          <w:lang w:val="es-ES"/>
        </w:rPr>
      </w:pPr>
    </w:p>
    <w:p w14:paraId="0092CE7F" w14:textId="463030AA" w:rsidR="00156064" w:rsidRPr="00C821A0" w:rsidRDefault="00156064" w:rsidP="00156064">
      <w:pPr>
        <w:rPr>
          <w:rFonts w:ascii="Calibri" w:hAnsi="Calibri" w:cs="Calibri"/>
          <w:b/>
          <w:bCs/>
          <w:u w:val="single"/>
          <w:lang w:val="es-ES"/>
        </w:rPr>
      </w:pPr>
      <w:r w:rsidRPr="00C821A0">
        <w:rPr>
          <w:rFonts w:ascii="Calibri" w:hAnsi="Calibri" w:cs="Calibri"/>
          <w:b/>
          <w:bCs/>
          <w:lang w:val="es-ES"/>
        </w:rPr>
        <w:t xml:space="preserve">Documento </w:t>
      </w:r>
      <w:r w:rsidR="003B3B84">
        <w:rPr>
          <w:rFonts w:ascii="Calibri" w:hAnsi="Calibri" w:cs="Calibri"/>
          <w:b/>
          <w:bCs/>
          <w:lang w:val="es-ES"/>
        </w:rPr>
        <w:t>6</w:t>
      </w:r>
      <w:r w:rsidRPr="00C821A0">
        <w:rPr>
          <w:rFonts w:ascii="Calibri" w:hAnsi="Calibri" w:cs="Calibri"/>
          <w:b/>
          <w:bCs/>
          <w:lang w:val="es-ES"/>
        </w:rPr>
        <w:t xml:space="preserve">: </w:t>
      </w:r>
      <w:r w:rsidRPr="00C821A0">
        <w:rPr>
          <w:rFonts w:ascii="Calibri" w:hAnsi="Calibri" w:cs="Calibri"/>
          <w:b/>
          <w:bCs/>
          <w:u w:val="single"/>
          <w:lang w:val="es-ES"/>
        </w:rPr>
        <w:t>Los puertos de comercio del estrecho</w:t>
      </w:r>
    </w:p>
    <w:p w14:paraId="1B088EB1" w14:textId="77777777" w:rsidR="00156064" w:rsidRPr="00C821A0" w:rsidRDefault="00156064" w:rsidP="00156064">
      <w:pPr>
        <w:rPr>
          <w:rFonts w:ascii="Calibri" w:hAnsi="Calibri" w:cs="Calibri"/>
          <w:b/>
          <w:bCs/>
          <w:sz w:val="10"/>
          <w:szCs w:val="10"/>
          <w:lang w:val="es-ES"/>
        </w:rPr>
      </w:pPr>
    </w:p>
    <w:tbl>
      <w:tblPr>
        <w:tblStyle w:val="Grilledutableau"/>
        <w:tblW w:w="9791" w:type="dxa"/>
        <w:tblLook w:val="04A0" w:firstRow="1" w:lastRow="0" w:firstColumn="1" w:lastColumn="0" w:noHBand="0" w:noVBand="1"/>
      </w:tblPr>
      <w:tblGrid>
        <w:gridCol w:w="2876"/>
        <w:gridCol w:w="2572"/>
        <w:gridCol w:w="2418"/>
        <w:gridCol w:w="1925"/>
      </w:tblGrid>
      <w:tr w:rsidR="00156064" w:rsidRPr="00C821A0" w14:paraId="709ABFE8" w14:textId="77777777" w:rsidTr="00276C5E">
        <w:trPr>
          <w:trHeight w:val="495"/>
        </w:trPr>
        <w:tc>
          <w:tcPr>
            <w:tcW w:w="2876" w:type="dxa"/>
            <w:tcBorders>
              <w:top w:val="single" w:sz="24" w:space="0" w:color="auto"/>
              <w:left w:val="single" w:sz="24" w:space="0" w:color="auto"/>
              <w:right w:val="single" w:sz="24" w:space="0" w:color="auto"/>
            </w:tcBorders>
            <w:shd w:val="clear" w:color="auto" w:fill="000000" w:themeFill="text1"/>
            <w:vAlign w:val="center"/>
          </w:tcPr>
          <w:p w14:paraId="3256EAC1" w14:textId="77777777" w:rsidR="00156064" w:rsidRPr="00C821A0" w:rsidRDefault="00156064" w:rsidP="00276C5E">
            <w:pPr>
              <w:jc w:val="center"/>
              <w:rPr>
                <w:rFonts w:ascii="Calibri" w:hAnsi="Calibri" w:cs="Calibri"/>
                <w:lang w:val="es-ES"/>
              </w:rPr>
            </w:pPr>
          </w:p>
        </w:tc>
        <w:tc>
          <w:tcPr>
            <w:tcW w:w="6915" w:type="dxa"/>
            <w:gridSpan w:val="3"/>
            <w:tcBorders>
              <w:top w:val="single" w:sz="24" w:space="0" w:color="auto"/>
              <w:left w:val="single" w:sz="24" w:space="0" w:color="auto"/>
              <w:bottom w:val="single" w:sz="24" w:space="0" w:color="auto"/>
              <w:right w:val="single" w:sz="24" w:space="0" w:color="auto"/>
            </w:tcBorders>
            <w:shd w:val="clear" w:color="auto" w:fill="FAE2D5" w:themeFill="accent2" w:themeFillTint="33"/>
            <w:vAlign w:val="center"/>
          </w:tcPr>
          <w:p w14:paraId="4B78B3E9" w14:textId="77777777" w:rsidR="00156064" w:rsidRPr="00C821A0" w:rsidRDefault="00156064" w:rsidP="00276C5E">
            <w:pPr>
              <w:jc w:val="center"/>
              <w:rPr>
                <w:rFonts w:ascii="Calibri" w:hAnsi="Calibri" w:cs="Calibri"/>
                <w:b/>
                <w:bCs/>
                <w:lang w:val="es-ES"/>
              </w:rPr>
            </w:pPr>
            <w:r w:rsidRPr="00C821A0">
              <w:rPr>
                <w:rFonts w:ascii="Calibri" w:hAnsi="Calibri" w:cs="Calibri"/>
                <w:b/>
                <w:bCs/>
                <w:lang w:val="es-ES"/>
              </w:rPr>
              <w:t>Puertos del estrecho (estadísticas de 2024)</w:t>
            </w:r>
          </w:p>
        </w:tc>
      </w:tr>
      <w:tr w:rsidR="00156064" w:rsidRPr="00C821A0" w14:paraId="5AD97BE3" w14:textId="77777777" w:rsidTr="00276C5E">
        <w:trPr>
          <w:trHeight w:val="574"/>
        </w:trPr>
        <w:tc>
          <w:tcPr>
            <w:tcW w:w="2876" w:type="dxa"/>
            <w:tcBorders>
              <w:left w:val="single" w:sz="24" w:space="0" w:color="auto"/>
              <w:right w:val="single" w:sz="24" w:space="0" w:color="auto"/>
            </w:tcBorders>
            <w:shd w:val="clear" w:color="auto" w:fill="000000" w:themeFill="text1"/>
            <w:vAlign w:val="center"/>
          </w:tcPr>
          <w:p w14:paraId="7BC109BC" w14:textId="77777777" w:rsidR="00156064" w:rsidRPr="00C821A0" w:rsidRDefault="00156064" w:rsidP="00276C5E">
            <w:pPr>
              <w:jc w:val="center"/>
              <w:rPr>
                <w:rFonts w:ascii="Calibri" w:hAnsi="Calibri" w:cs="Calibri"/>
                <w:b/>
                <w:bCs/>
                <w:lang w:val="es-ES"/>
              </w:rPr>
            </w:pPr>
          </w:p>
        </w:tc>
        <w:tc>
          <w:tcPr>
            <w:tcW w:w="2572" w:type="dxa"/>
            <w:tcBorders>
              <w:top w:val="single" w:sz="24" w:space="0" w:color="auto"/>
              <w:left w:val="single" w:sz="24" w:space="0" w:color="auto"/>
              <w:right w:val="single" w:sz="24" w:space="0" w:color="auto"/>
            </w:tcBorders>
            <w:shd w:val="clear" w:color="auto" w:fill="FAE2D5" w:themeFill="accent2" w:themeFillTint="33"/>
            <w:vAlign w:val="center"/>
          </w:tcPr>
          <w:p w14:paraId="379F6536" w14:textId="77777777" w:rsidR="00156064" w:rsidRPr="00C821A0" w:rsidRDefault="00156064" w:rsidP="00276C5E">
            <w:pPr>
              <w:jc w:val="center"/>
              <w:rPr>
                <w:rFonts w:ascii="Calibri" w:hAnsi="Calibri" w:cs="Calibri"/>
                <w:b/>
                <w:bCs/>
                <w:lang w:val="es-ES"/>
              </w:rPr>
            </w:pPr>
            <w:r w:rsidRPr="00C821A0">
              <w:rPr>
                <w:rFonts w:ascii="Calibri" w:hAnsi="Calibri" w:cs="Calibri"/>
                <w:b/>
                <w:bCs/>
                <w:lang w:val="es-ES"/>
              </w:rPr>
              <w:t>Puerto de Algeciras</w:t>
            </w:r>
          </w:p>
        </w:tc>
        <w:tc>
          <w:tcPr>
            <w:tcW w:w="2418" w:type="dxa"/>
            <w:tcBorders>
              <w:top w:val="single" w:sz="24" w:space="0" w:color="auto"/>
              <w:left w:val="single" w:sz="24" w:space="0" w:color="auto"/>
              <w:right w:val="single" w:sz="24" w:space="0" w:color="auto"/>
            </w:tcBorders>
            <w:shd w:val="clear" w:color="auto" w:fill="FAE2D5" w:themeFill="accent2" w:themeFillTint="33"/>
            <w:vAlign w:val="center"/>
          </w:tcPr>
          <w:p w14:paraId="78FAA274" w14:textId="77777777" w:rsidR="00156064" w:rsidRPr="00C821A0" w:rsidRDefault="00156064" w:rsidP="00276C5E">
            <w:pPr>
              <w:jc w:val="center"/>
              <w:rPr>
                <w:rFonts w:ascii="Calibri" w:hAnsi="Calibri" w:cs="Calibri"/>
                <w:b/>
                <w:bCs/>
                <w:lang w:val="es-ES"/>
              </w:rPr>
            </w:pPr>
            <w:r w:rsidRPr="00C821A0">
              <w:rPr>
                <w:rFonts w:ascii="Calibri" w:hAnsi="Calibri" w:cs="Calibri"/>
                <w:b/>
                <w:bCs/>
                <w:lang w:val="es-ES"/>
              </w:rPr>
              <w:t>Puerto de Ceuta</w:t>
            </w:r>
          </w:p>
        </w:tc>
        <w:tc>
          <w:tcPr>
            <w:tcW w:w="1924" w:type="dxa"/>
            <w:tcBorders>
              <w:top w:val="single" w:sz="24" w:space="0" w:color="auto"/>
              <w:left w:val="single" w:sz="24" w:space="0" w:color="auto"/>
              <w:right w:val="single" w:sz="24" w:space="0" w:color="auto"/>
            </w:tcBorders>
            <w:shd w:val="clear" w:color="auto" w:fill="FAE2D5" w:themeFill="accent2" w:themeFillTint="33"/>
            <w:vAlign w:val="center"/>
          </w:tcPr>
          <w:p w14:paraId="4237342D" w14:textId="77777777" w:rsidR="00156064" w:rsidRPr="00C821A0" w:rsidRDefault="00156064" w:rsidP="00276C5E">
            <w:pPr>
              <w:jc w:val="center"/>
              <w:rPr>
                <w:rFonts w:ascii="Calibri" w:hAnsi="Calibri" w:cs="Calibri"/>
                <w:b/>
                <w:bCs/>
                <w:lang w:val="es-ES"/>
              </w:rPr>
            </w:pPr>
            <w:proofErr w:type="spellStart"/>
            <w:r w:rsidRPr="00C821A0">
              <w:rPr>
                <w:rFonts w:ascii="Calibri" w:hAnsi="Calibri" w:cs="Calibri"/>
                <w:b/>
                <w:bCs/>
                <w:lang w:val="es-ES"/>
              </w:rPr>
              <w:t>Tanger</w:t>
            </w:r>
            <w:proofErr w:type="spellEnd"/>
            <w:r w:rsidRPr="00C821A0">
              <w:rPr>
                <w:rFonts w:ascii="Calibri" w:hAnsi="Calibri" w:cs="Calibri"/>
                <w:b/>
                <w:bCs/>
                <w:lang w:val="es-ES"/>
              </w:rPr>
              <w:t xml:space="preserve"> </w:t>
            </w:r>
            <w:proofErr w:type="spellStart"/>
            <w:r w:rsidRPr="00C821A0">
              <w:rPr>
                <w:rFonts w:ascii="Calibri" w:hAnsi="Calibri" w:cs="Calibri"/>
                <w:b/>
                <w:bCs/>
                <w:lang w:val="es-ES"/>
              </w:rPr>
              <w:t>Med</w:t>
            </w:r>
            <w:proofErr w:type="spellEnd"/>
          </w:p>
        </w:tc>
      </w:tr>
      <w:tr w:rsidR="00156064" w:rsidRPr="00C821A0" w14:paraId="26EE21D1" w14:textId="77777777" w:rsidTr="00276C5E">
        <w:trPr>
          <w:trHeight w:val="731"/>
        </w:trPr>
        <w:tc>
          <w:tcPr>
            <w:tcW w:w="2876" w:type="dxa"/>
            <w:tcBorders>
              <w:left w:val="single" w:sz="24" w:space="0" w:color="auto"/>
              <w:right w:val="single" w:sz="24" w:space="0" w:color="auto"/>
            </w:tcBorders>
            <w:shd w:val="clear" w:color="auto" w:fill="E8E8E8" w:themeFill="background2"/>
            <w:vAlign w:val="center"/>
          </w:tcPr>
          <w:p w14:paraId="64728FA0" w14:textId="77777777" w:rsidR="00156064" w:rsidRPr="00C821A0" w:rsidRDefault="00156064" w:rsidP="00276C5E">
            <w:pPr>
              <w:jc w:val="center"/>
              <w:rPr>
                <w:rFonts w:ascii="Calibri" w:hAnsi="Calibri" w:cs="Calibri"/>
                <w:b/>
                <w:bCs/>
                <w:lang w:val="es-ES"/>
              </w:rPr>
            </w:pPr>
            <w:r w:rsidRPr="00C821A0">
              <w:rPr>
                <w:rFonts w:ascii="Calibri" w:hAnsi="Calibri" w:cs="Calibri"/>
                <w:b/>
                <w:bCs/>
                <w:lang w:val="es-ES"/>
              </w:rPr>
              <w:t>Tráfico total en millones toneladas</w:t>
            </w:r>
          </w:p>
        </w:tc>
        <w:tc>
          <w:tcPr>
            <w:tcW w:w="2572" w:type="dxa"/>
            <w:tcBorders>
              <w:left w:val="single" w:sz="24" w:space="0" w:color="auto"/>
              <w:right w:val="single" w:sz="24" w:space="0" w:color="auto"/>
            </w:tcBorders>
            <w:shd w:val="clear" w:color="auto" w:fill="auto"/>
            <w:vAlign w:val="center"/>
          </w:tcPr>
          <w:p w14:paraId="19FCD700" w14:textId="77777777" w:rsidR="00156064" w:rsidRPr="00C821A0" w:rsidRDefault="00156064" w:rsidP="00276C5E">
            <w:pPr>
              <w:jc w:val="center"/>
              <w:rPr>
                <w:rFonts w:ascii="Calibri" w:hAnsi="Calibri" w:cs="Calibri"/>
                <w:lang w:val="es-ES"/>
              </w:rPr>
            </w:pPr>
            <w:r w:rsidRPr="00C821A0">
              <w:rPr>
                <w:rFonts w:ascii="Calibri" w:hAnsi="Calibri" w:cs="Calibri"/>
                <w:lang w:val="es-ES"/>
              </w:rPr>
              <w:t>103,65</w:t>
            </w:r>
          </w:p>
        </w:tc>
        <w:tc>
          <w:tcPr>
            <w:tcW w:w="2418" w:type="dxa"/>
            <w:tcBorders>
              <w:left w:val="single" w:sz="24" w:space="0" w:color="auto"/>
              <w:right w:val="single" w:sz="24" w:space="0" w:color="auto"/>
            </w:tcBorders>
            <w:shd w:val="clear" w:color="auto" w:fill="auto"/>
            <w:vAlign w:val="center"/>
          </w:tcPr>
          <w:p w14:paraId="13D0E7BB" w14:textId="77777777" w:rsidR="00156064" w:rsidRPr="00C821A0" w:rsidRDefault="00156064" w:rsidP="00276C5E">
            <w:pPr>
              <w:jc w:val="center"/>
              <w:rPr>
                <w:rFonts w:ascii="Calibri" w:hAnsi="Calibri" w:cs="Calibri"/>
                <w:lang w:val="es-ES"/>
              </w:rPr>
            </w:pPr>
            <w:r w:rsidRPr="00C821A0">
              <w:rPr>
                <w:rFonts w:ascii="Calibri" w:hAnsi="Calibri" w:cs="Calibri"/>
                <w:lang w:val="es-ES"/>
              </w:rPr>
              <w:t>1,76</w:t>
            </w:r>
          </w:p>
        </w:tc>
        <w:tc>
          <w:tcPr>
            <w:tcW w:w="1924" w:type="dxa"/>
            <w:tcBorders>
              <w:left w:val="single" w:sz="24" w:space="0" w:color="auto"/>
              <w:right w:val="single" w:sz="24" w:space="0" w:color="auto"/>
            </w:tcBorders>
            <w:shd w:val="clear" w:color="auto" w:fill="auto"/>
            <w:vAlign w:val="center"/>
          </w:tcPr>
          <w:p w14:paraId="5056A469" w14:textId="77777777" w:rsidR="00156064" w:rsidRPr="00C821A0" w:rsidRDefault="00156064" w:rsidP="00276C5E">
            <w:pPr>
              <w:jc w:val="center"/>
              <w:rPr>
                <w:rFonts w:ascii="Calibri" w:hAnsi="Calibri" w:cs="Calibri"/>
                <w:lang w:val="es-ES"/>
              </w:rPr>
            </w:pPr>
            <w:r w:rsidRPr="00C821A0">
              <w:rPr>
                <w:rFonts w:ascii="Calibri" w:hAnsi="Calibri" w:cs="Calibri"/>
                <w:lang w:val="es-ES"/>
              </w:rPr>
              <w:t>142</w:t>
            </w:r>
          </w:p>
        </w:tc>
      </w:tr>
      <w:tr w:rsidR="00156064" w:rsidRPr="00C821A0" w14:paraId="006B6681" w14:textId="77777777" w:rsidTr="00276C5E">
        <w:trPr>
          <w:trHeight w:val="675"/>
        </w:trPr>
        <w:tc>
          <w:tcPr>
            <w:tcW w:w="2876" w:type="dxa"/>
            <w:tcBorders>
              <w:left w:val="single" w:sz="24" w:space="0" w:color="auto"/>
              <w:right w:val="single" w:sz="24" w:space="0" w:color="auto"/>
            </w:tcBorders>
            <w:shd w:val="clear" w:color="auto" w:fill="E8E8E8" w:themeFill="background2"/>
            <w:vAlign w:val="center"/>
          </w:tcPr>
          <w:p w14:paraId="18942851" w14:textId="77777777" w:rsidR="00156064" w:rsidRPr="00C821A0" w:rsidRDefault="00156064" w:rsidP="00276C5E">
            <w:pPr>
              <w:jc w:val="center"/>
              <w:rPr>
                <w:rFonts w:ascii="Calibri" w:hAnsi="Calibri" w:cs="Calibri"/>
                <w:b/>
                <w:bCs/>
                <w:lang w:val="es-ES"/>
              </w:rPr>
            </w:pPr>
            <w:r w:rsidRPr="00C821A0">
              <w:rPr>
                <w:rFonts w:ascii="Calibri" w:hAnsi="Calibri" w:cs="Calibri"/>
                <w:b/>
                <w:bCs/>
                <w:lang w:val="es-ES"/>
              </w:rPr>
              <w:t xml:space="preserve">Contenedores en millones de </w:t>
            </w:r>
            <w:proofErr w:type="spellStart"/>
            <w:r w:rsidRPr="00C821A0">
              <w:rPr>
                <w:rFonts w:ascii="Calibri" w:hAnsi="Calibri" w:cs="Calibri"/>
                <w:b/>
                <w:bCs/>
                <w:lang w:val="es-ES"/>
              </w:rPr>
              <w:t>TEUs</w:t>
            </w:r>
            <w:proofErr w:type="spellEnd"/>
            <w:r w:rsidRPr="00C821A0">
              <w:rPr>
                <w:rStyle w:val="Appelnotedebasdep"/>
                <w:rFonts w:ascii="Calibri" w:hAnsi="Calibri" w:cs="Calibri"/>
                <w:b/>
                <w:bCs/>
                <w:lang w:val="es-ES"/>
              </w:rPr>
              <w:footnoteReference w:id="1"/>
            </w:r>
          </w:p>
        </w:tc>
        <w:tc>
          <w:tcPr>
            <w:tcW w:w="2572" w:type="dxa"/>
            <w:tcBorders>
              <w:left w:val="single" w:sz="24" w:space="0" w:color="auto"/>
              <w:right w:val="single" w:sz="24" w:space="0" w:color="auto"/>
            </w:tcBorders>
            <w:shd w:val="clear" w:color="auto" w:fill="auto"/>
            <w:vAlign w:val="center"/>
          </w:tcPr>
          <w:p w14:paraId="06DB79A8" w14:textId="77777777" w:rsidR="00156064" w:rsidRPr="00C821A0" w:rsidRDefault="00156064" w:rsidP="00276C5E">
            <w:pPr>
              <w:jc w:val="center"/>
              <w:rPr>
                <w:rFonts w:ascii="Calibri" w:hAnsi="Calibri" w:cs="Calibri"/>
                <w:lang w:val="es-ES"/>
              </w:rPr>
            </w:pPr>
            <w:r w:rsidRPr="00C821A0">
              <w:rPr>
                <w:rFonts w:ascii="Calibri" w:hAnsi="Calibri" w:cs="Calibri"/>
                <w:lang w:val="es-ES"/>
              </w:rPr>
              <w:t xml:space="preserve">4,70 M de </w:t>
            </w:r>
            <w:proofErr w:type="spellStart"/>
            <w:r w:rsidRPr="00C821A0">
              <w:rPr>
                <w:rFonts w:ascii="Calibri" w:hAnsi="Calibri" w:cs="Calibri"/>
                <w:lang w:val="es-ES"/>
              </w:rPr>
              <w:t>TEUs</w:t>
            </w:r>
            <w:proofErr w:type="spellEnd"/>
          </w:p>
        </w:tc>
        <w:tc>
          <w:tcPr>
            <w:tcW w:w="2418" w:type="dxa"/>
            <w:tcBorders>
              <w:left w:val="single" w:sz="24" w:space="0" w:color="auto"/>
              <w:right w:val="single" w:sz="24" w:space="0" w:color="auto"/>
            </w:tcBorders>
            <w:shd w:val="clear" w:color="auto" w:fill="auto"/>
            <w:vAlign w:val="center"/>
          </w:tcPr>
          <w:p w14:paraId="2CD6C76C" w14:textId="77777777" w:rsidR="00156064" w:rsidRPr="00C821A0" w:rsidRDefault="00156064" w:rsidP="00276C5E">
            <w:pPr>
              <w:jc w:val="center"/>
              <w:rPr>
                <w:rFonts w:ascii="Calibri" w:hAnsi="Calibri" w:cs="Calibri"/>
                <w:lang w:val="es-ES"/>
              </w:rPr>
            </w:pPr>
            <w:r w:rsidRPr="00C821A0">
              <w:rPr>
                <w:rFonts w:ascii="Calibri" w:hAnsi="Calibri" w:cs="Calibri"/>
                <w:lang w:val="es-ES"/>
              </w:rPr>
              <w:t xml:space="preserve">0,005 M de </w:t>
            </w:r>
            <w:proofErr w:type="spellStart"/>
            <w:r w:rsidRPr="00C821A0">
              <w:rPr>
                <w:rFonts w:ascii="Calibri" w:hAnsi="Calibri" w:cs="Calibri"/>
                <w:lang w:val="es-ES"/>
              </w:rPr>
              <w:t>TEUs</w:t>
            </w:r>
            <w:proofErr w:type="spellEnd"/>
          </w:p>
        </w:tc>
        <w:tc>
          <w:tcPr>
            <w:tcW w:w="1924" w:type="dxa"/>
            <w:tcBorders>
              <w:left w:val="single" w:sz="24" w:space="0" w:color="auto"/>
              <w:right w:val="single" w:sz="24" w:space="0" w:color="auto"/>
            </w:tcBorders>
            <w:shd w:val="clear" w:color="auto" w:fill="auto"/>
            <w:vAlign w:val="center"/>
          </w:tcPr>
          <w:p w14:paraId="46AD4636" w14:textId="77777777" w:rsidR="00156064" w:rsidRPr="00C821A0" w:rsidRDefault="00156064" w:rsidP="00276C5E">
            <w:pPr>
              <w:jc w:val="center"/>
              <w:rPr>
                <w:rFonts w:ascii="Calibri" w:hAnsi="Calibri" w:cs="Calibri"/>
                <w:lang w:val="es-ES"/>
              </w:rPr>
            </w:pPr>
            <w:r w:rsidRPr="00C821A0">
              <w:rPr>
                <w:rFonts w:ascii="Calibri" w:hAnsi="Calibri" w:cs="Calibri"/>
                <w:lang w:val="es-ES"/>
              </w:rPr>
              <w:t xml:space="preserve">10,24 M </w:t>
            </w:r>
            <w:proofErr w:type="spellStart"/>
            <w:r w:rsidRPr="00C821A0">
              <w:rPr>
                <w:rFonts w:ascii="Calibri" w:hAnsi="Calibri" w:cs="Calibri"/>
                <w:lang w:val="es-ES"/>
              </w:rPr>
              <w:t>TEUs</w:t>
            </w:r>
            <w:proofErr w:type="spellEnd"/>
          </w:p>
        </w:tc>
      </w:tr>
      <w:tr w:rsidR="00156064" w:rsidRPr="00C821A0" w14:paraId="6629BFAD" w14:textId="77777777" w:rsidTr="00276C5E">
        <w:trPr>
          <w:trHeight w:val="803"/>
        </w:trPr>
        <w:tc>
          <w:tcPr>
            <w:tcW w:w="2876" w:type="dxa"/>
            <w:tcBorders>
              <w:left w:val="single" w:sz="24" w:space="0" w:color="auto"/>
              <w:right w:val="single" w:sz="24" w:space="0" w:color="auto"/>
            </w:tcBorders>
            <w:shd w:val="clear" w:color="auto" w:fill="E8E8E8" w:themeFill="background2"/>
            <w:vAlign w:val="center"/>
          </w:tcPr>
          <w:p w14:paraId="33481105" w14:textId="77777777" w:rsidR="00156064" w:rsidRPr="00C821A0" w:rsidRDefault="00156064" w:rsidP="00276C5E">
            <w:pPr>
              <w:jc w:val="center"/>
              <w:rPr>
                <w:rFonts w:ascii="Calibri" w:hAnsi="Calibri" w:cs="Calibri"/>
                <w:b/>
                <w:bCs/>
                <w:lang w:val="es-ES"/>
              </w:rPr>
            </w:pPr>
            <w:r w:rsidRPr="00C821A0">
              <w:rPr>
                <w:rFonts w:ascii="Calibri" w:hAnsi="Calibri" w:cs="Calibri"/>
                <w:b/>
                <w:bCs/>
                <w:lang w:val="es-ES"/>
              </w:rPr>
              <w:t>Graneles sólidos en millones de toneladas</w:t>
            </w:r>
          </w:p>
        </w:tc>
        <w:tc>
          <w:tcPr>
            <w:tcW w:w="2572" w:type="dxa"/>
            <w:tcBorders>
              <w:left w:val="single" w:sz="24" w:space="0" w:color="auto"/>
              <w:right w:val="single" w:sz="24" w:space="0" w:color="auto"/>
            </w:tcBorders>
            <w:shd w:val="clear" w:color="auto" w:fill="auto"/>
            <w:vAlign w:val="center"/>
          </w:tcPr>
          <w:p w14:paraId="6EC1C275" w14:textId="77777777" w:rsidR="00156064" w:rsidRPr="00C821A0" w:rsidRDefault="00156064" w:rsidP="00276C5E">
            <w:pPr>
              <w:jc w:val="center"/>
              <w:rPr>
                <w:rFonts w:ascii="Calibri" w:hAnsi="Calibri" w:cs="Calibri"/>
                <w:lang w:val="es-ES"/>
              </w:rPr>
            </w:pPr>
            <w:r w:rsidRPr="00C821A0">
              <w:rPr>
                <w:rFonts w:ascii="Calibri" w:hAnsi="Calibri" w:cs="Calibri"/>
                <w:lang w:val="es-ES"/>
              </w:rPr>
              <w:t>0,23</w:t>
            </w:r>
          </w:p>
        </w:tc>
        <w:tc>
          <w:tcPr>
            <w:tcW w:w="2418" w:type="dxa"/>
            <w:tcBorders>
              <w:left w:val="single" w:sz="24" w:space="0" w:color="auto"/>
              <w:right w:val="single" w:sz="24" w:space="0" w:color="auto"/>
            </w:tcBorders>
            <w:shd w:val="clear" w:color="auto" w:fill="auto"/>
            <w:vAlign w:val="center"/>
          </w:tcPr>
          <w:p w14:paraId="1A4DFF73" w14:textId="77777777" w:rsidR="00156064" w:rsidRPr="00C821A0" w:rsidRDefault="00156064" w:rsidP="00276C5E">
            <w:pPr>
              <w:jc w:val="center"/>
              <w:rPr>
                <w:rFonts w:ascii="Calibri" w:hAnsi="Calibri" w:cs="Calibri"/>
                <w:lang w:val="es-ES"/>
              </w:rPr>
            </w:pPr>
            <w:r w:rsidRPr="00C821A0">
              <w:rPr>
                <w:rFonts w:ascii="Calibri" w:hAnsi="Calibri" w:cs="Calibri"/>
                <w:lang w:val="es-ES"/>
              </w:rPr>
              <w:t>0,003</w:t>
            </w:r>
          </w:p>
        </w:tc>
        <w:tc>
          <w:tcPr>
            <w:tcW w:w="1924" w:type="dxa"/>
            <w:tcBorders>
              <w:left w:val="single" w:sz="24" w:space="0" w:color="auto"/>
              <w:right w:val="single" w:sz="24" w:space="0" w:color="auto"/>
            </w:tcBorders>
            <w:shd w:val="clear" w:color="auto" w:fill="auto"/>
            <w:vAlign w:val="center"/>
          </w:tcPr>
          <w:p w14:paraId="3D4DA117" w14:textId="77777777" w:rsidR="00156064" w:rsidRPr="00C821A0" w:rsidRDefault="00156064" w:rsidP="00276C5E">
            <w:pPr>
              <w:jc w:val="center"/>
              <w:rPr>
                <w:rFonts w:ascii="Calibri" w:hAnsi="Calibri" w:cs="Calibri"/>
                <w:lang w:val="es-ES"/>
              </w:rPr>
            </w:pPr>
            <w:r w:rsidRPr="00C821A0">
              <w:rPr>
                <w:rFonts w:ascii="Calibri" w:hAnsi="Calibri" w:cs="Calibri"/>
                <w:lang w:val="es-ES"/>
              </w:rPr>
              <w:t>0,58</w:t>
            </w:r>
          </w:p>
        </w:tc>
      </w:tr>
      <w:tr w:rsidR="00156064" w:rsidRPr="00C821A0" w14:paraId="290CBF2D" w14:textId="77777777" w:rsidTr="00276C5E">
        <w:trPr>
          <w:trHeight w:val="859"/>
        </w:trPr>
        <w:tc>
          <w:tcPr>
            <w:tcW w:w="2876" w:type="dxa"/>
            <w:tcBorders>
              <w:left w:val="single" w:sz="24" w:space="0" w:color="auto"/>
              <w:right w:val="single" w:sz="24" w:space="0" w:color="auto"/>
            </w:tcBorders>
            <w:shd w:val="clear" w:color="auto" w:fill="E8E8E8" w:themeFill="background2"/>
            <w:vAlign w:val="center"/>
          </w:tcPr>
          <w:p w14:paraId="6AAB4542" w14:textId="77777777" w:rsidR="00156064" w:rsidRPr="00C821A0" w:rsidRDefault="00156064" w:rsidP="00276C5E">
            <w:pPr>
              <w:jc w:val="center"/>
              <w:rPr>
                <w:rFonts w:ascii="Calibri" w:hAnsi="Calibri" w:cs="Calibri"/>
                <w:b/>
                <w:bCs/>
                <w:lang w:val="es-ES"/>
              </w:rPr>
            </w:pPr>
            <w:r w:rsidRPr="00C821A0">
              <w:rPr>
                <w:rFonts w:ascii="Calibri" w:hAnsi="Calibri" w:cs="Calibri"/>
                <w:b/>
                <w:bCs/>
                <w:lang w:val="es-ES"/>
              </w:rPr>
              <w:t>Graneles líquidos en millones de toneladas</w:t>
            </w:r>
          </w:p>
        </w:tc>
        <w:tc>
          <w:tcPr>
            <w:tcW w:w="2572" w:type="dxa"/>
            <w:tcBorders>
              <w:left w:val="single" w:sz="24" w:space="0" w:color="auto"/>
              <w:right w:val="single" w:sz="24" w:space="0" w:color="auto"/>
            </w:tcBorders>
            <w:shd w:val="clear" w:color="auto" w:fill="auto"/>
            <w:vAlign w:val="center"/>
          </w:tcPr>
          <w:p w14:paraId="478CE704" w14:textId="77777777" w:rsidR="00156064" w:rsidRPr="00C821A0" w:rsidRDefault="00156064" w:rsidP="00276C5E">
            <w:pPr>
              <w:jc w:val="center"/>
              <w:rPr>
                <w:rFonts w:ascii="Calibri" w:hAnsi="Calibri" w:cs="Calibri"/>
                <w:lang w:val="es-ES"/>
              </w:rPr>
            </w:pPr>
            <w:r w:rsidRPr="00C821A0">
              <w:rPr>
                <w:rFonts w:ascii="Calibri" w:hAnsi="Calibri" w:cs="Calibri"/>
                <w:lang w:val="es-ES"/>
              </w:rPr>
              <w:t>28,46</w:t>
            </w:r>
          </w:p>
        </w:tc>
        <w:tc>
          <w:tcPr>
            <w:tcW w:w="2418" w:type="dxa"/>
            <w:tcBorders>
              <w:left w:val="single" w:sz="24" w:space="0" w:color="auto"/>
              <w:right w:val="single" w:sz="24" w:space="0" w:color="auto"/>
            </w:tcBorders>
            <w:shd w:val="clear" w:color="auto" w:fill="auto"/>
            <w:vAlign w:val="center"/>
          </w:tcPr>
          <w:p w14:paraId="03876FD4" w14:textId="77777777" w:rsidR="00156064" w:rsidRPr="00C821A0" w:rsidRDefault="00156064" w:rsidP="00276C5E">
            <w:pPr>
              <w:jc w:val="center"/>
              <w:rPr>
                <w:rFonts w:ascii="Calibri" w:hAnsi="Calibri" w:cs="Calibri"/>
                <w:lang w:val="es-ES"/>
              </w:rPr>
            </w:pPr>
            <w:r w:rsidRPr="00C821A0">
              <w:rPr>
                <w:rFonts w:ascii="Calibri" w:hAnsi="Calibri" w:cs="Calibri"/>
                <w:lang w:val="es-ES"/>
              </w:rPr>
              <w:t>0,59</w:t>
            </w:r>
          </w:p>
        </w:tc>
        <w:tc>
          <w:tcPr>
            <w:tcW w:w="1924" w:type="dxa"/>
            <w:tcBorders>
              <w:left w:val="single" w:sz="24" w:space="0" w:color="auto"/>
              <w:right w:val="single" w:sz="24" w:space="0" w:color="auto"/>
            </w:tcBorders>
            <w:shd w:val="clear" w:color="auto" w:fill="auto"/>
            <w:vAlign w:val="center"/>
          </w:tcPr>
          <w:p w14:paraId="7DD9D6A7" w14:textId="77777777" w:rsidR="00156064" w:rsidRPr="00C821A0" w:rsidRDefault="00156064" w:rsidP="00276C5E">
            <w:pPr>
              <w:jc w:val="center"/>
              <w:rPr>
                <w:rFonts w:ascii="Calibri" w:hAnsi="Calibri" w:cs="Calibri"/>
                <w:lang w:val="es-ES"/>
              </w:rPr>
            </w:pPr>
            <w:r w:rsidRPr="00C821A0">
              <w:rPr>
                <w:rFonts w:ascii="Calibri" w:hAnsi="Calibri" w:cs="Calibri"/>
                <w:lang w:val="es-ES"/>
              </w:rPr>
              <w:t>7,64</w:t>
            </w:r>
          </w:p>
        </w:tc>
      </w:tr>
      <w:tr w:rsidR="00156064" w:rsidRPr="00C821A0" w14:paraId="359BD5CE" w14:textId="77777777" w:rsidTr="00276C5E">
        <w:trPr>
          <w:trHeight w:val="710"/>
        </w:trPr>
        <w:tc>
          <w:tcPr>
            <w:tcW w:w="2876" w:type="dxa"/>
            <w:tcBorders>
              <w:left w:val="single" w:sz="24" w:space="0" w:color="auto"/>
              <w:right w:val="single" w:sz="24" w:space="0" w:color="auto"/>
            </w:tcBorders>
            <w:shd w:val="clear" w:color="auto" w:fill="E8E8E8" w:themeFill="background2"/>
            <w:vAlign w:val="center"/>
          </w:tcPr>
          <w:p w14:paraId="690EFA96" w14:textId="77777777" w:rsidR="00156064" w:rsidRPr="00C821A0" w:rsidRDefault="00156064" w:rsidP="00276C5E">
            <w:pPr>
              <w:jc w:val="center"/>
              <w:rPr>
                <w:rFonts w:ascii="Calibri" w:hAnsi="Calibri" w:cs="Calibri"/>
                <w:b/>
                <w:bCs/>
                <w:lang w:val="es-ES"/>
              </w:rPr>
            </w:pPr>
            <w:r w:rsidRPr="00C821A0">
              <w:rPr>
                <w:rFonts w:ascii="Calibri" w:hAnsi="Calibri" w:cs="Calibri"/>
                <w:b/>
                <w:bCs/>
                <w:lang w:val="es-ES"/>
              </w:rPr>
              <w:t>Cruceristas en millones de personas</w:t>
            </w:r>
          </w:p>
        </w:tc>
        <w:tc>
          <w:tcPr>
            <w:tcW w:w="2572" w:type="dxa"/>
            <w:tcBorders>
              <w:left w:val="single" w:sz="24" w:space="0" w:color="auto"/>
              <w:right w:val="single" w:sz="24" w:space="0" w:color="auto"/>
            </w:tcBorders>
            <w:shd w:val="clear" w:color="auto" w:fill="7F7F7F" w:themeFill="text1" w:themeFillTint="80"/>
            <w:vAlign w:val="center"/>
          </w:tcPr>
          <w:p w14:paraId="7EB03324" w14:textId="77777777" w:rsidR="00156064" w:rsidRPr="00C821A0" w:rsidRDefault="00156064" w:rsidP="00276C5E">
            <w:pPr>
              <w:jc w:val="center"/>
              <w:rPr>
                <w:rFonts w:ascii="Calibri" w:hAnsi="Calibri" w:cs="Calibri"/>
                <w:lang w:val="es-ES"/>
              </w:rPr>
            </w:pPr>
          </w:p>
        </w:tc>
        <w:tc>
          <w:tcPr>
            <w:tcW w:w="2418" w:type="dxa"/>
            <w:tcBorders>
              <w:left w:val="single" w:sz="24" w:space="0" w:color="auto"/>
              <w:right w:val="single" w:sz="24" w:space="0" w:color="auto"/>
            </w:tcBorders>
            <w:shd w:val="clear" w:color="auto" w:fill="auto"/>
            <w:vAlign w:val="center"/>
          </w:tcPr>
          <w:p w14:paraId="48A6E670" w14:textId="77777777" w:rsidR="00156064" w:rsidRPr="00C821A0" w:rsidRDefault="00156064" w:rsidP="00276C5E">
            <w:pPr>
              <w:jc w:val="center"/>
              <w:rPr>
                <w:rFonts w:ascii="Calibri" w:hAnsi="Calibri" w:cs="Calibri"/>
                <w:lang w:val="es-ES"/>
              </w:rPr>
            </w:pPr>
            <w:r w:rsidRPr="00C821A0">
              <w:rPr>
                <w:rFonts w:ascii="Calibri" w:hAnsi="Calibri" w:cs="Calibri"/>
                <w:lang w:val="es-ES"/>
              </w:rPr>
              <w:t>0,007</w:t>
            </w:r>
          </w:p>
        </w:tc>
        <w:tc>
          <w:tcPr>
            <w:tcW w:w="1924" w:type="dxa"/>
            <w:tcBorders>
              <w:left w:val="single" w:sz="24" w:space="0" w:color="auto"/>
              <w:right w:val="single" w:sz="24" w:space="0" w:color="auto"/>
            </w:tcBorders>
            <w:shd w:val="clear" w:color="auto" w:fill="auto"/>
            <w:vAlign w:val="center"/>
          </w:tcPr>
          <w:p w14:paraId="45E321FE" w14:textId="77777777" w:rsidR="00156064" w:rsidRPr="00C821A0" w:rsidRDefault="00156064" w:rsidP="00276C5E">
            <w:pPr>
              <w:jc w:val="center"/>
              <w:rPr>
                <w:rFonts w:ascii="Calibri" w:hAnsi="Calibri" w:cs="Calibri"/>
                <w:lang w:val="es-ES"/>
              </w:rPr>
            </w:pPr>
            <w:r w:rsidRPr="00C821A0">
              <w:rPr>
                <w:rFonts w:ascii="Calibri" w:hAnsi="Calibri" w:cs="Calibri"/>
                <w:lang w:val="es-ES"/>
              </w:rPr>
              <w:t>3,04</w:t>
            </w:r>
          </w:p>
        </w:tc>
      </w:tr>
      <w:tr w:rsidR="00156064" w:rsidRPr="00C821A0" w14:paraId="1AD9D778" w14:textId="77777777" w:rsidTr="00276C5E">
        <w:trPr>
          <w:trHeight w:val="92"/>
        </w:trPr>
        <w:tc>
          <w:tcPr>
            <w:tcW w:w="2876" w:type="dxa"/>
            <w:tcBorders>
              <w:left w:val="single" w:sz="24" w:space="0" w:color="auto"/>
              <w:bottom w:val="single" w:sz="24" w:space="0" w:color="auto"/>
              <w:right w:val="single" w:sz="24" w:space="0" w:color="auto"/>
            </w:tcBorders>
            <w:shd w:val="clear" w:color="auto" w:fill="E8E8E8" w:themeFill="background2"/>
            <w:vAlign w:val="center"/>
          </w:tcPr>
          <w:p w14:paraId="36661315" w14:textId="77777777" w:rsidR="00156064" w:rsidRPr="00C821A0" w:rsidRDefault="00156064" w:rsidP="00276C5E">
            <w:pPr>
              <w:jc w:val="center"/>
              <w:rPr>
                <w:rFonts w:ascii="Calibri" w:hAnsi="Calibri" w:cs="Calibri"/>
                <w:b/>
                <w:bCs/>
                <w:lang w:val="es-ES"/>
              </w:rPr>
            </w:pPr>
            <w:r w:rsidRPr="00C821A0">
              <w:rPr>
                <w:rFonts w:ascii="Calibri" w:hAnsi="Calibri" w:cs="Calibri"/>
                <w:b/>
                <w:bCs/>
                <w:lang w:val="es-ES"/>
              </w:rPr>
              <w:t>Ro-Ro</w:t>
            </w:r>
            <w:r w:rsidRPr="00C821A0">
              <w:rPr>
                <w:rStyle w:val="Appelnotedebasdep"/>
                <w:rFonts w:ascii="Calibri" w:hAnsi="Calibri" w:cs="Calibri"/>
                <w:b/>
                <w:bCs/>
                <w:lang w:val="es-ES"/>
              </w:rPr>
              <w:footnoteReference w:id="2"/>
            </w:r>
            <w:r w:rsidRPr="00C821A0">
              <w:rPr>
                <w:rFonts w:ascii="Calibri" w:hAnsi="Calibri" w:cs="Calibri"/>
                <w:b/>
                <w:bCs/>
                <w:lang w:val="es-ES"/>
              </w:rPr>
              <w:t xml:space="preserve"> en millones de toneladas</w:t>
            </w:r>
          </w:p>
        </w:tc>
        <w:tc>
          <w:tcPr>
            <w:tcW w:w="2572" w:type="dxa"/>
            <w:tcBorders>
              <w:left w:val="single" w:sz="24" w:space="0" w:color="auto"/>
              <w:bottom w:val="single" w:sz="24" w:space="0" w:color="auto"/>
              <w:right w:val="single" w:sz="24" w:space="0" w:color="auto"/>
            </w:tcBorders>
            <w:shd w:val="clear" w:color="auto" w:fill="auto"/>
            <w:vAlign w:val="center"/>
          </w:tcPr>
          <w:p w14:paraId="04F6DEE7" w14:textId="77777777" w:rsidR="00156064" w:rsidRPr="00C821A0" w:rsidRDefault="00156064" w:rsidP="00276C5E">
            <w:pPr>
              <w:jc w:val="center"/>
              <w:rPr>
                <w:rFonts w:ascii="Calibri" w:hAnsi="Calibri" w:cs="Calibri"/>
                <w:lang w:val="es-ES"/>
              </w:rPr>
            </w:pPr>
            <w:r w:rsidRPr="00C821A0">
              <w:rPr>
                <w:rFonts w:ascii="Calibri" w:hAnsi="Calibri" w:cs="Calibri"/>
                <w:lang w:val="es-ES"/>
              </w:rPr>
              <w:t>11, 93</w:t>
            </w:r>
          </w:p>
        </w:tc>
        <w:tc>
          <w:tcPr>
            <w:tcW w:w="2418" w:type="dxa"/>
            <w:tcBorders>
              <w:left w:val="single" w:sz="24" w:space="0" w:color="auto"/>
              <w:bottom w:val="single" w:sz="24" w:space="0" w:color="auto"/>
              <w:right w:val="single" w:sz="24" w:space="0" w:color="auto"/>
            </w:tcBorders>
            <w:shd w:val="clear" w:color="auto" w:fill="auto"/>
            <w:vAlign w:val="center"/>
          </w:tcPr>
          <w:p w14:paraId="0DD20855" w14:textId="77777777" w:rsidR="00156064" w:rsidRPr="00C821A0" w:rsidRDefault="00156064" w:rsidP="00276C5E">
            <w:pPr>
              <w:jc w:val="center"/>
              <w:rPr>
                <w:rFonts w:ascii="Calibri" w:hAnsi="Calibri" w:cs="Calibri"/>
                <w:lang w:val="es-ES"/>
              </w:rPr>
            </w:pPr>
            <w:r w:rsidRPr="00C821A0">
              <w:rPr>
                <w:rFonts w:ascii="Calibri" w:hAnsi="Calibri" w:cs="Calibri"/>
                <w:lang w:val="es-ES"/>
              </w:rPr>
              <w:t>0,58</w:t>
            </w:r>
          </w:p>
        </w:tc>
        <w:tc>
          <w:tcPr>
            <w:tcW w:w="1924" w:type="dxa"/>
            <w:tcBorders>
              <w:left w:val="single" w:sz="24" w:space="0" w:color="auto"/>
              <w:bottom w:val="single" w:sz="24" w:space="0" w:color="auto"/>
              <w:right w:val="single" w:sz="24" w:space="0" w:color="auto"/>
            </w:tcBorders>
            <w:shd w:val="clear" w:color="auto" w:fill="auto"/>
            <w:vAlign w:val="center"/>
          </w:tcPr>
          <w:p w14:paraId="4D965223" w14:textId="77777777" w:rsidR="00156064" w:rsidRPr="00C821A0" w:rsidRDefault="00156064" w:rsidP="00276C5E">
            <w:pPr>
              <w:jc w:val="center"/>
              <w:rPr>
                <w:rFonts w:ascii="Calibri" w:hAnsi="Calibri" w:cs="Calibri"/>
                <w:lang w:val="es-ES"/>
              </w:rPr>
            </w:pPr>
            <w:r w:rsidRPr="00C821A0">
              <w:rPr>
                <w:rFonts w:ascii="Calibri" w:hAnsi="Calibri" w:cs="Calibri"/>
                <w:lang w:val="es-ES"/>
              </w:rPr>
              <w:t>Entre 7,8 et 10,3</w:t>
            </w:r>
            <w:r w:rsidRPr="00C821A0">
              <w:rPr>
                <w:rStyle w:val="Appelnotedebasdep"/>
                <w:rFonts w:ascii="Calibri" w:hAnsi="Calibri" w:cs="Calibri"/>
                <w:lang w:val="es-ES"/>
              </w:rPr>
              <w:footnoteReference w:id="3"/>
            </w:r>
          </w:p>
        </w:tc>
      </w:tr>
    </w:tbl>
    <w:p w14:paraId="322BC666" w14:textId="77777777" w:rsidR="00156064" w:rsidRPr="00C821A0" w:rsidRDefault="00156064" w:rsidP="00156064">
      <w:pPr>
        <w:rPr>
          <w:rFonts w:ascii="Calibri" w:hAnsi="Calibri" w:cs="Calibri"/>
          <w:sz w:val="20"/>
          <w:szCs w:val="20"/>
          <w:lang w:val="es-ES"/>
        </w:rPr>
      </w:pPr>
      <w:r w:rsidRPr="00C821A0">
        <w:rPr>
          <w:rFonts w:ascii="Calibri" w:hAnsi="Calibri" w:cs="Calibri"/>
          <w:sz w:val="20"/>
          <w:szCs w:val="20"/>
          <w:lang w:val="es-ES"/>
        </w:rPr>
        <w:t xml:space="preserve">Realización propia con las estadísticas propiciadas por: </w:t>
      </w:r>
    </w:p>
    <w:p w14:paraId="54670C8C" w14:textId="77777777" w:rsidR="00156064" w:rsidRPr="00C821A0" w:rsidRDefault="00156064" w:rsidP="00156064">
      <w:pPr>
        <w:rPr>
          <w:rFonts w:ascii="Calibri" w:hAnsi="Calibri" w:cs="Calibri"/>
          <w:sz w:val="20"/>
          <w:szCs w:val="20"/>
          <w:lang w:val="es-ES"/>
        </w:rPr>
      </w:pPr>
      <w:r w:rsidRPr="00C821A0">
        <w:rPr>
          <w:rFonts w:ascii="Calibri" w:hAnsi="Calibri" w:cs="Calibri"/>
          <w:sz w:val="20"/>
          <w:szCs w:val="20"/>
          <w:lang w:val="es-ES"/>
        </w:rPr>
        <w:sym w:font="Wingdings" w:char="F0E0"/>
      </w:r>
      <w:r w:rsidRPr="00C821A0">
        <w:rPr>
          <w:rFonts w:ascii="Calibri" w:hAnsi="Calibri" w:cs="Calibri"/>
          <w:sz w:val="20"/>
          <w:szCs w:val="20"/>
          <w:lang w:val="es-ES"/>
        </w:rPr>
        <w:t xml:space="preserve">  </w:t>
      </w:r>
      <w:hyperlink r:id="rId9" w:history="1">
        <w:r w:rsidRPr="00C821A0">
          <w:rPr>
            <w:rStyle w:val="Lienhypertexte"/>
            <w:rFonts w:ascii="Calibri" w:hAnsi="Calibri" w:cs="Calibri"/>
            <w:sz w:val="20"/>
            <w:szCs w:val="20"/>
            <w:lang w:val="es-ES"/>
          </w:rPr>
          <w:t>https://elmercantil.com/indicador/evolucion-del-trafico-portuario-en-2024/</w:t>
        </w:r>
      </w:hyperlink>
      <w:r w:rsidRPr="00C821A0">
        <w:rPr>
          <w:rFonts w:ascii="Calibri" w:hAnsi="Calibri" w:cs="Calibri"/>
          <w:sz w:val="20"/>
          <w:szCs w:val="20"/>
          <w:lang w:val="es-ES"/>
        </w:rPr>
        <w:t xml:space="preserve"> </w:t>
      </w:r>
    </w:p>
    <w:p w14:paraId="4A20E404" w14:textId="63C4AA2A" w:rsidR="00156064" w:rsidRPr="00C821A0" w:rsidRDefault="00156064" w:rsidP="00156064">
      <w:pPr>
        <w:rPr>
          <w:rFonts w:ascii="Calibri" w:hAnsi="Calibri" w:cs="Calibri"/>
          <w:sz w:val="20"/>
          <w:szCs w:val="20"/>
          <w:lang w:val="es-ES"/>
        </w:rPr>
      </w:pPr>
      <w:r w:rsidRPr="00C821A0">
        <w:rPr>
          <w:rFonts w:ascii="Calibri" w:hAnsi="Calibri" w:cs="Calibri"/>
          <w:sz w:val="20"/>
          <w:szCs w:val="20"/>
          <w:lang w:val="es-ES"/>
        </w:rPr>
        <w:sym w:font="Wingdings" w:char="F0E0"/>
      </w:r>
      <w:r w:rsidRPr="00C821A0">
        <w:rPr>
          <w:rFonts w:ascii="Calibri" w:hAnsi="Calibri" w:cs="Calibri"/>
          <w:sz w:val="20"/>
          <w:szCs w:val="20"/>
          <w:lang w:val="es-ES"/>
        </w:rPr>
        <w:t xml:space="preserve"> </w:t>
      </w:r>
      <w:hyperlink r:id="rId10" w:history="1">
        <w:r w:rsidRPr="00C821A0">
          <w:rPr>
            <w:rStyle w:val="Lienhypertexte"/>
            <w:rFonts w:ascii="Calibri" w:hAnsi="Calibri" w:cs="Calibri"/>
            <w:sz w:val="20"/>
            <w:szCs w:val="20"/>
            <w:lang w:val="es-ES"/>
          </w:rPr>
          <w:t>https://www.tangermedport.com/fr/</w:t>
        </w:r>
      </w:hyperlink>
      <w:r w:rsidRPr="00C821A0">
        <w:rPr>
          <w:rFonts w:ascii="Calibri" w:hAnsi="Calibri" w:cs="Calibri"/>
          <w:sz w:val="20"/>
          <w:szCs w:val="20"/>
          <w:lang w:val="es-ES"/>
        </w:rPr>
        <w:t xml:space="preserve">   </w:t>
      </w:r>
    </w:p>
    <w:p w14:paraId="6AD84C4F" w14:textId="29F7BB9D" w:rsidR="00156064" w:rsidRPr="00C821A0" w:rsidRDefault="00156064" w:rsidP="00156064">
      <w:pPr>
        <w:spacing w:line="276" w:lineRule="auto"/>
        <w:jc w:val="both"/>
        <w:rPr>
          <w:rFonts w:ascii="Calibri" w:hAnsi="Calibri" w:cs="Calibri"/>
        </w:rPr>
      </w:pPr>
      <w:r w:rsidRPr="00C821A0">
        <w:rPr>
          <w:rFonts w:ascii="Calibri" w:hAnsi="Calibri" w:cs="Calibri"/>
          <w:b/>
          <w:bCs/>
          <w:noProof/>
          <w:u w:val="single"/>
          <w:lang w:val="es-ES"/>
        </w:rPr>
        <w:drawing>
          <wp:anchor distT="0" distB="0" distL="114300" distR="114300" simplePos="0" relativeHeight="251660288" behindDoc="0" locked="0" layoutInCell="1" allowOverlap="1" wp14:anchorId="6D4EED08" wp14:editId="07E84B96">
            <wp:simplePos x="0" y="0"/>
            <wp:positionH relativeFrom="margin">
              <wp:posOffset>-120650</wp:posOffset>
            </wp:positionH>
            <wp:positionV relativeFrom="margin">
              <wp:posOffset>4961043</wp:posOffset>
            </wp:positionV>
            <wp:extent cx="6293485" cy="3899535"/>
            <wp:effectExtent l="0" t="0" r="5715" b="0"/>
            <wp:wrapSquare wrapText="bothSides"/>
            <wp:docPr id="1244461551" name="Image 2"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73938" name="Image 2" descr="Une image contenant texte, capture d’écran, conception&#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6293485" cy="3899535"/>
                    </a:xfrm>
                    <a:prstGeom prst="rect">
                      <a:avLst/>
                    </a:prstGeom>
                  </pic:spPr>
                </pic:pic>
              </a:graphicData>
            </a:graphic>
            <wp14:sizeRelH relativeFrom="margin">
              <wp14:pctWidth>0</wp14:pctWidth>
            </wp14:sizeRelH>
            <wp14:sizeRelV relativeFrom="margin">
              <wp14:pctHeight>0</wp14:pctHeight>
            </wp14:sizeRelV>
          </wp:anchor>
        </w:drawing>
      </w:r>
      <w:r w:rsidRPr="00C821A0">
        <w:rPr>
          <w:rFonts w:ascii="Calibri" w:hAnsi="Calibri" w:cs="Calibri"/>
          <w:b/>
          <w:bCs/>
          <w:u w:val="single"/>
          <w:lang w:val="es-ES"/>
        </w:rPr>
        <w:t>Documento </w:t>
      </w:r>
      <w:r w:rsidR="003B3B84">
        <w:rPr>
          <w:rFonts w:ascii="Calibri" w:hAnsi="Calibri" w:cs="Calibri"/>
          <w:b/>
          <w:bCs/>
          <w:u w:val="single"/>
          <w:lang w:val="es-ES"/>
        </w:rPr>
        <w:t>7</w:t>
      </w:r>
      <w:r w:rsidRPr="00C821A0">
        <w:rPr>
          <w:rFonts w:ascii="Calibri" w:hAnsi="Calibri" w:cs="Calibri"/>
          <w:b/>
          <w:bCs/>
          <w:u w:val="single"/>
          <w:lang w:val="es-ES"/>
        </w:rPr>
        <w:t>: El mercado del transporte y la logística en</w:t>
      </w:r>
      <w:r w:rsidRPr="00C821A0">
        <w:rPr>
          <w:rFonts w:ascii="Calibri" w:hAnsi="Calibri" w:cs="Calibri"/>
          <w:b/>
          <w:bCs/>
        </w:rPr>
        <w:t xml:space="preserve"> </w:t>
      </w:r>
      <w:r w:rsidRPr="00C821A0">
        <w:rPr>
          <w:rFonts w:ascii="Calibri" w:hAnsi="Calibri" w:cs="Calibri"/>
          <w:b/>
          <w:bCs/>
          <w:u w:val="single"/>
          <w:lang w:val="es-ES"/>
        </w:rPr>
        <w:t>Marruecos</w:t>
      </w:r>
    </w:p>
    <w:p w14:paraId="06F47142" w14:textId="77777777" w:rsidR="00156064" w:rsidRPr="00C821A0" w:rsidRDefault="00156064" w:rsidP="00156064">
      <w:pPr>
        <w:spacing w:line="276" w:lineRule="auto"/>
        <w:jc w:val="both"/>
        <w:rPr>
          <w:rFonts w:ascii="Calibri" w:hAnsi="Calibri" w:cs="Calibri"/>
        </w:rPr>
      </w:pPr>
    </w:p>
    <w:p w14:paraId="20D4778B" w14:textId="2D64CBF4" w:rsidR="00156064" w:rsidRPr="00C821A0" w:rsidRDefault="00156064" w:rsidP="00C821A0">
      <w:pPr>
        <w:spacing w:line="276" w:lineRule="auto"/>
        <w:jc w:val="right"/>
        <w:rPr>
          <w:rFonts w:ascii="Calibri" w:hAnsi="Calibri" w:cs="Calibri"/>
          <w:sz w:val="20"/>
          <w:szCs w:val="20"/>
        </w:rPr>
      </w:pPr>
      <w:r w:rsidRPr="00C821A0">
        <w:rPr>
          <w:rFonts w:ascii="Calibri" w:hAnsi="Calibri" w:cs="Calibri"/>
          <w:sz w:val="20"/>
          <w:szCs w:val="20"/>
        </w:rPr>
        <w:t xml:space="preserve">Informe </w:t>
      </w:r>
      <w:proofErr w:type="spellStart"/>
      <w:r w:rsidRPr="00C821A0">
        <w:rPr>
          <w:rFonts w:ascii="Calibri" w:hAnsi="Calibri" w:cs="Calibri"/>
          <w:sz w:val="20"/>
          <w:szCs w:val="20"/>
        </w:rPr>
        <w:t>del</w:t>
      </w:r>
      <w:proofErr w:type="spellEnd"/>
      <w:r w:rsidRPr="00C821A0">
        <w:rPr>
          <w:rFonts w:ascii="Calibri" w:hAnsi="Calibri" w:cs="Calibri"/>
          <w:sz w:val="20"/>
          <w:szCs w:val="20"/>
        </w:rPr>
        <w:t xml:space="preserve"> ICEX España </w:t>
      </w:r>
      <w:proofErr w:type="spellStart"/>
      <w:r w:rsidRPr="00C821A0">
        <w:rPr>
          <w:rFonts w:ascii="Calibri" w:hAnsi="Calibri" w:cs="Calibri"/>
          <w:sz w:val="20"/>
          <w:szCs w:val="20"/>
        </w:rPr>
        <w:t>Exportación</w:t>
      </w:r>
      <w:proofErr w:type="spellEnd"/>
      <w:r w:rsidRPr="00C821A0">
        <w:rPr>
          <w:rFonts w:ascii="Calibri" w:hAnsi="Calibri" w:cs="Calibri"/>
          <w:sz w:val="20"/>
          <w:szCs w:val="20"/>
        </w:rPr>
        <w:t xml:space="preserve"> e </w:t>
      </w:r>
      <w:proofErr w:type="spellStart"/>
      <w:r w:rsidRPr="00C821A0">
        <w:rPr>
          <w:rFonts w:ascii="Calibri" w:hAnsi="Calibri" w:cs="Calibri"/>
          <w:sz w:val="20"/>
          <w:szCs w:val="20"/>
        </w:rPr>
        <w:t>Inversiones</w:t>
      </w:r>
      <w:proofErr w:type="spellEnd"/>
      <w:r w:rsidRPr="00C821A0">
        <w:rPr>
          <w:rFonts w:ascii="Calibri" w:hAnsi="Calibri" w:cs="Calibri"/>
          <w:sz w:val="20"/>
          <w:szCs w:val="20"/>
        </w:rPr>
        <w:t xml:space="preserve">, </w:t>
      </w:r>
      <w:proofErr w:type="spellStart"/>
      <w:r w:rsidRPr="00C821A0">
        <w:rPr>
          <w:rFonts w:ascii="Calibri" w:hAnsi="Calibri" w:cs="Calibri"/>
          <w:sz w:val="20"/>
          <w:szCs w:val="20"/>
        </w:rPr>
        <w:t>estudio</w:t>
      </w:r>
      <w:proofErr w:type="spellEnd"/>
      <w:r w:rsidRPr="00C821A0">
        <w:rPr>
          <w:rFonts w:ascii="Calibri" w:hAnsi="Calibri" w:cs="Calibri"/>
          <w:sz w:val="20"/>
          <w:szCs w:val="20"/>
        </w:rPr>
        <w:t xml:space="preserve"> de </w:t>
      </w:r>
      <w:proofErr w:type="spellStart"/>
      <w:r w:rsidRPr="00C821A0">
        <w:rPr>
          <w:rFonts w:ascii="Calibri" w:hAnsi="Calibri" w:cs="Calibri"/>
          <w:sz w:val="20"/>
          <w:szCs w:val="20"/>
        </w:rPr>
        <w:t>mercado</w:t>
      </w:r>
      <w:proofErr w:type="spellEnd"/>
      <w:r w:rsidRPr="00C821A0">
        <w:rPr>
          <w:rFonts w:ascii="Calibri" w:hAnsi="Calibri" w:cs="Calibri"/>
          <w:sz w:val="20"/>
          <w:szCs w:val="20"/>
        </w:rPr>
        <w:t xml:space="preserve"> </w:t>
      </w:r>
      <w:proofErr w:type="spellStart"/>
      <w:r w:rsidRPr="00C821A0">
        <w:rPr>
          <w:rFonts w:ascii="Calibri" w:hAnsi="Calibri" w:cs="Calibri"/>
          <w:sz w:val="20"/>
          <w:szCs w:val="20"/>
        </w:rPr>
        <w:t>del</w:t>
      </w:r>
      <w:proofErr w:type="spellEnd"/>
      <w:r w:rsidRPr="00C821A0">
        <w:rPr>
          <w:rFonts w:ascii="Calibri" w:hAnsi="Calibri" w:cs="Calibri"/>
          <w:sz w:val="20"/>
          <w:szCs w:val="20"/>
        </w:rPr>
        <w:t xml:space="preserve"> transporte y la </w:t>
      </w:r>
      <w:proofErr w:type="spellStart"/>
      <w:r w:rsidRPr="00C821A0">
        <w:rPr>
          <w:rFonts w:ascii="Calibri" w:hAnsi="Calibri" w:cs="Calibri"/>
          <w:sz w:val="20"/>
          <w:szCs w:val="20"/>
        </w:rPr>
        <w:t>logistica</w:t>
      </w:r>
      <w:proofErr w:type="spellEnd"/>
      <w:r w:rsidRPr="00C821A0">
        <w:rPr>
          <w:rFonts w:ascii="Calibri" w:hAnsi="Calibri" w:cs="Calibri"/>
          <w:sz w:val="20"/>
          <w:szCs w:val="20"/>
        </w:rPr>
        <w:t xml:space="preserve"> en </w:t>
      </w:r>
      <w:proofErr w:type="spellStart"/>
      <w:r w:rsidRPr="00C821A0">
        <w:rPr>
          <w:rFonts w:ascii="Calibri" w:hAnsi="Calibri" w:cs="Calibri"/>
          <w:sz w:val="20"/>
          <w:szCs w:val="20"/>
        </w:rPr>
        <w:t>Marruecos</w:t>
      </w:r>
      <w:proofErr w:type="spellEnd"/>
      <w:r w:rsidRPr="00C821A0">
        <w:rPr>
          <w:rFonts w:ascii="Calibri" w:hAnsi="Calibri" w:cs="Calibri"/>
          <w:sz w:val="20"/>
          <w:szCs w:val="20"/>
        </w:rPr>
        <w:t>, 06/2024.</w:t>
      </w:r>
      <w:r w:rsidR="00C821A0" w:rsidRPr="00C821A0">
        <w:rPr>
          <w:rFonts w:ascii="Calibri" w:hAnsi="Calibri" w:cs="Calibri"/>
          <w:sz w:val="20"/>
          <w:szCs w:val="20"/>
        </w:rPr>
        <w:br w:type="page"/>
      </w:r>
    </w:p>
    <w:tbl>
      <w:tblPr>
        <w:tblStyle w:val="Grilledutableau"/>
        <w:tblW w:w="0" w:type="auto"/>
        <w:tblLook w:val="04A0" w:firstRow="1" w:lastRow="0" w:firstColumn="1" w:lastColumn="0" w:noHBand="0" w:noVBand="1"/>
      </w:tblPr>
      <w:tblGrid>
        <w:gridCol w:w="10450"/>
      </w:tblGrid>
      <w:tr w:rsidR="00C821A0" w:rsidRPr="00C821A0" w14:paraId="7E2D8CC5" w14:textId="77777777" w:rsidTr="00C821A0">
        <w:tc>
          <w:tcPr>
            <w:tcW w:w="10450" w:type="dxa"/>
          </w:tcPr>
          <w:p w14:paraId="14C2546D" w14:textId="5815D33D" w:rsidR="00C821A0" w:rsidRPr="00C821A0" w:rsidRDefault="00C821A0" w:rsidP="00C821A0">
            <w:pPr>
              <w:spacing w:line="276" w:lineRule="auto"/>
              <w:jc w:val="center"/>
              <w:rPr>
                <w:rFonts w:ascii="Calibri" w:hAnsi="Calibri" w:cs="Calibri"/>
                <w:sz w:val="20"/>
                <w:szCs w:val="20"/>
              </w:rPr>
            </w:pPr>
            <w:r w:rsidRPr="00C821A0">
              <w:rPr>
                <w:rFonts w:ascii="Calibri" w:hAnsi="Calibri" w:cs="Calibri"/>
                <w:b/>
                <w:bCs/>
                <w:lang w:val="es-ES"/>
              </w:rPr>
              <w:lastRenderedPageBreak/>
              <w:t>Tema 3: Migraciones, movilidades humanas y desafíos sociales</w:t>
            </w:r>
          </w:p>
        </w:tc>
      </w:tr>
    </w:tbl>
    <w:p w14:paraId="54E54473" w14:textId="77777777" w:rsidR="00C821A0" w:rsidRPr="00C821A0" w:rsidRDefault="00C821A0" w:rsidP="00156064">
      <w:pPr>
        <w:spacing w:line="276" w:lineRule="auto"/>
        <w:jc w:val="both"/>
        <w:rPr>
          <w:rFonts w:ascii="Calibri" w:hAnsi="Calibri" w:cs="Calibri"/>
          <w:b/>
          <w:bCs/>
          <w:sz w:val="10"/>
          <w:szCs w:val="10"/>
          <w:u w:val="single"/>
          <w:lang w:val="es-ES"/>
        </w:rPr>
      </w:pPr>
    </w:p>
    <w:p w14:paraId="11FADC60" w14:textId="3A671F5C" w:rsidR="00156064" w:rsidRPr="00C821A0" w:rsidRDefault="00156064" w:rsidP="00156064">
      <w:pPr>
        <w:spacing w:line="276" w:lineRule="auto"/>
        <w:jc w:val="both"/>
        <w:rPr>
          <w:rFonts w:ascii="Calibri" w:hAnsi="Calibri" w:cs="Calibri"/>
          <w:b/>
          <w:bCs/>
          <w:u w:val="single"/>
          <w:lang w:val="es-ES"/>
        </w:rPr>
      </w:pPr>
      <w:r w:rsidRPr="00C821A0">
        <w:rPr>
          <w:rFonts w:ascii="Calibri" w:hAnsi="Calibri" w:cs="Calibri"/>
          <w:b/>
          <w:bCs/>
          <w:u w:val="single"/>
          <w:lang w:val="es-ES"/>
        </w:rPr>
        <w:t xml:space="preserve">Documento </w:t>
      </w:r>
      <w:r w:rsidR="003B3B84">
        <w:rPr>
          <w:rFonts w:ascii="Calibri" w:hAnsi="Calibri" w:cs="Calibri"/>
          <w:b/>
          <w:bCs/>
          <w:u w:val="single"/>
          <w:lang w:val="es-ES"/>
        </w:rPr>
        <w:t>8</w:t>
      </w:r>
      <w:r w:rsidRPr="00C821A0">
        <w:rPr>
          <w:rFonts w:ascii="Calibri" w:hAnsi="Calibri" w:cs="Calibri"/>
          <w:b/>
          <w:bCs/>
          <w:u w:val="single"/>
          <w:lang w:val="es-ES"/>
        </w:rPr>
        <w:t>: </w:t>
      </w:r>
      <w:r w:rsidR="008B2956" w:rsidRPr="00C821A0">
        <w:rPr>
          <w:rFonts w:ascii="Calibri" w:hAnsi="Calibri" w:cs="Calibri"/>
          <w:b/>
          <w:bCs/>
          <w:u w:val="single"/>
          <w:lang w:val="es-ES"/>
        </w:rPr>
        <w:t>tensiones migratorias</w:t>
      </w:r>
    </w:p>
    <w:p w14:paraId="5FE51049" w14:textId="77777777" w:rsidR="00156064" w:rsidRPr="00C821A0" w:rsidRDefault="00156064" w:rsidP="00156064">
      <w:pPr>
        <w:spacing w:line="276" w:lineRule="auto"/>
        <w:jc w:val="both"/>
        <w:rPr>
          <w:rFonts w:ascii="Calibri" w:hAnsi="Calibri" w:cs="Calibri"/>
          <w:lang w:val="es-ES"/>
        </w:rPr>
      </w:pPr>
      <w:r w:rsidRPr="00C821A0">
        <w:rPr>
          <w:rFonts w:ascii="Calibri" w:hAnsi="Calibri" w:cs="Calibri"/>
          <w:lang w:val="es-ES"/>
        </w:rPr>
        <w:t xml:space="preserve">CEUTA, España — </w:t>
      </w:r>
      <w:proofErr w:type="spellStart"/>
      <w:r w:rsidRPr="00C821A0">
        <w:rPr>
          <w:rFonts w:ascii="Calibri" w:hAnsi="Calibri" w:cs="Calibri"/>
          <w:lang w:val="es-ES"/>
        </w:rPr>
        <w:t>Daouda</w:t>
      </w:r>
      <w:proofErr w:type="spellEnd"/>
      <w:r w:rsidRPr="00C821A0">
        <w:rPr>
          <w:rFonts w:ascii="Calibri" w:hAnsi="Calibri" w:cs="Calibri"/>
          <w:lang w:val="es-ES"/>
        </w:rPr>
        <w:t xml:space="preserve"> </w:t>
      </w:r>
      <w:proofErr w:type="spellStart"/>
      <w:r w:rsidRPr="00C821A0">
        <w:rPr>
          <w:rFonts w:ascii="Calibri" w:hAnsi="Calibri" w:cs="Calibri"/>
          <w:lang w:val="es-ES"/>
        </w:rPr>
        <w:t>Faye</w:t>
      </w:r>
      <w:proofErr w:type="spellEnd"/>
      <w:r w:rsidRPr="00C821A0">
        <w:rPr>
          <w:rFonts w:ascii="Calibri" w:hAnsi="Calibri" w:cs="Calibri"/>
          <w:lang w:val="es-ES"/>
        </w:rPr>
        <w:t xml:space="preserve">, un migrante de 25 años de Senegal, se sintió eufórico cuando escuchó que los guardias fronterizos marroquíes habían comenzado repentinamente a hacer señas a los migrantes indocumentados para que cruzaran la frontera de Ceuta, un enclave español cercado en la costa del norte de África. “Entren, chicos”, </w:t>
      </w:r>
      <w:proofErr w:type="gramStart"/>
      <w:r w:rsidRPr="00C821A0">
        <w:rPr>
          <w:rFonts w:ascii="Calibri" w:hAnsi="Calibri" w:cs="Calibri"/>
          <w:lang w:val="es-ES"/>
        </w:rPr>
        <w:t>les</w:t>
      </w:r>
      <w:proofErr w:type="gramEnd"/>
      <w:r w:rsidRPr="00C821A0">
        <w:rPr>
          <w:rFonts w:ascii="Calibri" w:hAnsi="Calibri" w:cs="Calibri"/>
          <w:lang w:val="es-ES"/>
        </w:rPr>
        <w:t xml:space="preserve"> dijeron los guardias a él y a otros cuando llegaron a la frontera el 17 de mayo, dijo </w:t>
      </w:r>
      <w:proofErr w:type="spellStart"/>
      <w:r w:rsidRPr="00C821A0">
        <w:rPr>
          <w:rFonts w:ascii="Calibri" w:hAnsi="Calibri" w:cs="Calibri"/>
          <w:lang w:val="es-ES"/>
        </w:rPr>
        <w:t>Faye</w:t>
      </w:r>
      <w:proofErr w:type="spellEnd"/>
      <w:r w:rsidRPr="00C821A0">
        <w:rPr>
          <w:rFonts w:ascii="Calibri" w:hAnsi="Calibri" w:cs="Calibri"/>
          <w:lang w:val="es-ES"/>
        </w:rPr>
        <w:t xml:space="preserve">. Y entraron, por miles. </w:t>
      </w:r>
    </w:p>
    <w:p w14:paraId="71AEB04F" w14:textId="77777777" w:rsidR="00156064" w:rsidRPr="00C821A0" w:rsidRDefault="00156064" w:rsidP="00156064">
      <w:pPr>
        <w:spacing w:line="276" w:lineRule="auto"/>
        <w:jc w:val="both"/>
        <w:rPr>
          <w:rFonts w:ascii="Calibri" w:hAnsi="Calibri" w:cs="Calibri"/>
          <w:highlight w:val="yellow"/>
          <w:lang w:val="es-ES"/>
        </w:rPr>
      </w:pPr>
      <w:r w:rsidRPr="00C821A0">
        <w:rPr>
          <w:rFonts w:ascii="Calibri" w:hAnsi="Calibri" w:cs="Calibri"/>
          <w:lang w:val="es-ES"/>
        </w:rPr>
        <w:t>Normalmente, Marruecos controla estrictamente las fronteras cercadas alrededor de Ceuta, una península de poco menos de diez kilómetros de largo en la costa norte de Marruecos que está bajo el dominio de España desde el siglo XVII. Pero ahora su ejército permitía la entrada de inmigrantes en este reducto de Europa. En los dos días siguientes, hasta 12.000 personas cruzaron la frontera de Ceuta con la esperanza de llegar a la España peninsular y saturaron la ciudad de 80.000 habitantes. La crisis ha puesto de manifiesto el singular punto de presión que ejerce Marruecos sobre España en materia de migración. Funcionarios del gobierno español y otros expertos afirman que Marruecos considera cada vez más a los inmigrantes como una especie de moneda de cambio y aprovecha su control sobre ellos para conseguir beneficios financieros y políticos de España.</w:t>
      </w:r>
    </w:p>
    <w:p w14:paraId="55AEC733" w14:textId="77777777" w:rsidR="00156064" w:rsidRPr="00C821A0" w:rsidRDefault="00156064" w:rsidP="00156064">
      <w:pPr>
        <w:spacing w:line="276" w:lineRule="auto"/>
        <w:jc w:val="both"/>
        <w:rPr>
          <w:rFonts w:ascii="Calibri" w:hAnsi="Calibri" w:cs="Calibri"/>
          <w:b/>
          <w:bCs/>
          <w:highlight w:val="yellow"/>
        </w:rPr>
      </w:pPr>
    </w:p>
    <w:p w14:paraId="2D1CDD26" w14:textId="39A73D5A" w:rsidR="00156064" w:rsidRPr="00C821A0" w:rsidRDefault="00156064" w:rsidP="00156064">
      <w:pPr>
        <w:spacing w:line="276" w:lineRule="auto"/>
        <w:jc w:val="both"/>
        <w:rPr>
          <w:rFonts w:ascii="Calibri" w:hAnsi="Calibri" w:cs="Calibri"/>
          <w:lang w:val="en-US"/>
        </w:rPr>
      </w:pPr>
      <w:r w:rsidRPr="00C821A0">
        <w:rPr>
          <w:rFonts w:ascii="Calibri" w:hAnsi="Calibri" w:cs="Calibri"/>
        </w:rPr>
        <w:t>Casey, N. &amp; Bautista, J</w:t>
      </w:r>
      <w:r w:rsidRPr="00C821A0">
        <w:rPr>
          <w:rFonts w:ascii="Calibri" w:hAnsi="Calibri" w:cs="Calibri"/>
          <w:i/>
          <w:iCs/>
        </w:rPr>
        <w:t xml:space="preserve">. </w:t>
      </w:r>
      <w:proofErr w:type="spellStart"/>
      <w:r w:rsidRPr="00C821A0">
        <w:rPr>
          <w:rFonts w:ascii="Calibri" w:hAnsi="Calibri" w:cs="Calibri"/>
          <w:i/>
          <w:iCs/>
        </w:rPr>
        <w:t>Tensión</w:t>
      </w:r>
      <w:proofErr w:type="spellEnd"/>
      <w:r w:rsidRPr="00C821A0">
        <w:rPr>
          <w:rFonts w:ascii="Calibri" w:hAnsi="Calibri" w:cs="Calibri"/>
          <w:i/>
          <w:iCs/>
        </w:rPr>
        <w:t xml:space="preserve"> entre España y </w:t>
      </w:r>
      <w:proofErr w:type="spellStart"/>
      <w:r w:rsidRPr="00C821A0">
        <w:rPr>
          <w:rFonts w:ascii="Calibri" w:hAnsi="Calibri" w:cs="Calibri"/>
          <w:i/>
          <w:iCs/>
        </w:rPr>
        <w:t>Marruecos</w:t>
      </w:r>
      <w:proofErr w:type="spellEnd"/>
      <w:r w:rsidRPr="00C821A0">
        <w:rPr>
          <w:rFonts w:ascii="Calibri" w:hAnsi="Calibri" w:cs="Calibri"/>
          <w:i/>
          <w:iCs/>
        </w:rPr>
        <w:t xml:space="preserve"> </w:t>
      </w:r>
      <w:proofErr w:type="spellStart"/>
      <w:r w:rsidRPr="00C821A0">
        <w:rPr>
          <w:rFonts w:ascii="Calibri" w:hAnsi="Calibri" w:cs="Calibri"/>
          <w:i/>
          <w:iCs/>
        </w:rPr>
        <w:t>por</w:t>
      </w:r>
      <w:proofErr w:type="spellEnd"/>
      <w:r w:rsidRPr="00C821A0">
        <w:rPr>
          <w:rFonts w:ascii="Calibri" w:hAnsi="Calibri" w:cs="Calibri"/>
          <w:i/>
          <w:iCs/>
        </w:rPr>
        <w:t xml:space="preserve"> la </w:t>
      </w:r>
      <w:proofErr w:type="spellStart"/>
      <w:r w:rsidRPr="00C821A0">
        <w:rPr>
          <w:rFonts w:ascii="Calibri" w:hAnsi="Calibri" w:cs="Calibri"/>
          <w:i/>
          <w:iCs/>
        </w:rPr>
        <w:t>migración</w:t>
      </w:r>
      <w:proofErr w:type="spellEnd"/>
      <w:r w:rsidRPr="00C821A0">
        <w:rPr>
          <w:rFonts w:ascii="Calibri" w:hAnsi="Calibri" w:cs="Calibri"/>
        </w:rPr>
        <w:t xml:space="preserve">. </w:t>
      </w:r>
      <w:r w:rsidRPr="00C821A0">
        <w:rPr>
          <w:rFonts w:ascii="Calibri" w:hAnsi="Calibri" w:cs="Calibri"/>
          <w:lang w:val="en-US"/>
        </w:rPr>
        <w:t xml:space="preserve">The New York Times, 2 de </w:t>
      </w:r>
      <w:proofErr w:type="spellStart"/>
      <w:r w:rsidRPr="00C821A0">
        <w:rPr>
          <w:rFonts w:ascii="Calibri" w:hAnsi="Calibri" w:cs="Calibri"/>
          <w:lang w:val="en-US"/>
        </w:rPr>
        <w:t>junio</w:t>
      </w:r>
      <w:proofErr w:type="spellEnd"/>
      <w:r w:rsidRPr="00C821A0">
        <w:rPr>
          <w:rFonts w:ascii="Calibri" w:hAnsi="Calibri" w:cs="Calibri"/>
          <w:lang w:val="en-US"/>
        </w:rPr>
        <w:t xml:space="preserve"> de 2021 (</w:t>
      </w:r>
      <w:proofErr w:type="spellStart"/>
      <w:r w:rsidRPr="00C821A0">
        <w:rPr>
          <w:rFonts w:ascii="Calibri" w:hAnsi="Calibri" w:cs="Calibri"/>
          <w:lang w:val="en-US"/>
        </w:rPr>
        <w:t>edición</w:t>
      </w:r>
      <w:proofErr w:type="spellEnd"/>
      <w:r w:rsidRPr="00C821A0">
        <w:rPr>
          <w:rFonts w:ascii="Calibri" w:hAnsi="Calibri" w:cs="Calibri"/>
          <w:lang w:val="en-US"/>
        </w:rPr>
        <w:t xml:space="preserve"> </w:t>
      </w:r>
      <w:proofErr w:type="spellStart"/>
      <w:r w:rsidRPr="00C821A0">
        <w:rPr>
          <w:rFonts w:ascii="Calibri" w:hAnsi="Calibri" w:cs="Calibri"/>
          <w:lang w:val="en-US"/>
        </w:rPr>
        <w:t>en</w:t>
      </w:r>
      <w:proofErr w:type="spellEnd"/>
      <w:r w:rsidRPr="00C821A0">
        <w:rPr>
          <w:rFonts w:ascii="Calibri" w:hAnsi="Calibri" w:cs="Calibri"/>
          <w:lang w:val="en-US"/>
        </w:rPr>
        <w:t xml:space="preserve"> </w:t>
      </w:r>
      <w:proofErr w:type="spellStart"/>
      <w:r w:rsidRPr="00C821A0">
        <w:rPr>
          <w:rFonts w:ascii="Calibri" w:hAnsi="Calibri" w:cs="Calibri"/>
          <w:lang w:val="en-US"/>
        </w:rPr>
        <w:t>español</w:t>
      </w:r>
      <w:proofErr w:type="spellEnd"/>
      <w:r w:rsidRPr="00C821A0">
        <w:rPr>
          <w:rFonts w:ascii="Calibri" w:hAnsi="Calibri" w:cs="Calibri"/>
          <w:lang w:val="en-US"/>
        </w:rPr>
        <w:t>).</w:t>
      </w:r>
    </w:p>
    <w:p w14:paraId="475CCAAE" w14:textId="77777777" w:rsidR="00156064" w:rsidRPr="00C821A0" w:rsidRDefault="00156064" w:rsidP="00156064">
      <w:pPr>
        <w:spacing w:line="276" w:lineRule="auto"/>
        <w:jc w:val="both"/>
        <w:rPr>
          <w:rFonts w:ascii="Calibri" w:hAnsi="Calibri" w:cs="Calibri"/>
          <w:lang w:val="en-US"/>
        </w:rPr>
      </w:pPr>
    </w:p>
    <w:p w14:paraId="4DD840D0" w14:textId="04383C61" w:rsidR="00156064" w:rsidRPr="00C821A0" w:rsidRDefault="00156064" w:rsidP="00156064">
      <w:pPr>
        <w:spacing w:line="276" w:lineRule="auto"/>
        <w:jc w:val="both"/>
        <w:rPr>
          <w:rFonts w:ascii="Calibri" w:hAnsi="Calibri" w:cs="Calibri"/>
          <w:b/>
          <w:bCs/>
          <w:u w:val="single"/>
          <w:lang w:val="es-ES"/>
        </w:rPr>
      </w:pPr>
      <w:r w:rsidRPr="00C821A0">
        <w:rPr>
          <w:rFonts w:ascii="Calibri" w:hAnsi="Calibri" w:cs="Calibri"/>
          <w:b/>
          <w:bCs/>
          <w:u w:val="single"/>
          <w:lang w:val="es-ES"/>
        </w:rPr>
        <w:t xml:space="preserve">Documento </w:t>
      </w:r>
      <w:r w:rsidR="003B3B84">
        <w:rPr>
          <w:rFonts w:ascii="Calibri" w:hAnsi="Calibri" w:cs="Calibri"/>
          <w:b/>
          <w:bCs/>
          <w:u w:val="single"/>
          <w:lang w:val="es-ES"/>
        </w:rPr>
        <w:t>9</w:t>
      </w:r>
      <w:r w:rsidRPr="00C821A0">
        <w:rPr>
          <w:rFonts w:ascii="Calibri" w:hAnsi="Calibri" w:cs="Calibri"/>
          <w:b/>
          <w:bCs/>
          <w:u w:val="single"/>
          <w:lang w:val="es-ES"/>
        </w:rPr>
        <w:t>: La valla que separa Ceuta de Marruecos</w:t>
      </w:r>
    </w:p>
    <w:p w14:paraId="7C3B4FF7" w14:textId="77777777" w:rsidR="00156064" w:rsidRPr="00C821A0" w:rsidRDefault="00156064" w:rsidP="00156064">
      <w:pPr>
        <w:spacing w:line="276" w:lineRule="auto"/>
        <w:jc w:val="both"/>
        <w:rPr>
          <w:rFonts w:ascii="Calibri" w:hAnsi="Calibri" w:cs="Calibri"/>
        </w:rPr>
      </w:pPr>
      <w:r w:rsidRPr="00C821A0">
        <w:rPr>
          <w:rFonts w:ascii="Calibri" w:hAnsi="Calibri" w:cs="Calibri"/>
          <w:noProof/>
        </w:rPr>
        <w:drawing>
          <wp:inline distT="0" distB="0" distL="0" distR="0" wp14:anchorId="75A880BF" wp14:editId="752BA534">
            <wp:extent cx="5418667" cy="4076434"/>
            <wp:effectExtent l="0" t="0" r="4445" b="635"/>
            <wp:docPr id="1714981748" name="Image 4" descr="Une image contenant plein air, herbe, montagn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81748" name="Image 4" descr="Une image contenant plein air, herbe, montagne, arbr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6195" cy="4097143"/>
                    </a:xfrm>
                    <a:prstGeom prst="rect">
                      <a:avLst/>
                    </a:prstGeom>
                  </pic:spPr>
                </pic:pic>
              </a:graphicData>
            </a:graphic>
          </wp:inline>
        </w:drawing>
      </w:r>
    </w:p>
    <w:p w14:paraId="0A779FDC" w14:textId="77777777" w:rsidR="00156064" w:rsidRPr="00C821A0" w:rsidRDefault="00156064" w:rsidP="00156064">
      <w:pPr>
        <w:spacing w:line="276" w:lineRule="auto"/>
        <w:jc w:val="both"/>
        <w:rPr>
          <w:rFonts w:ascii="Calibri" w:hAnsi="Calibri" w:cs="Calibri"/>
          <w:lang w:val="en-US"/>
        </w:rPr>
      </w:pPr>
      <w:r w:rsidRPr="00C821A0">
        <w:rPr>
          <w:rFonts w:ascii="Calibri" w:hAnsi="Calibri" w:cs="Calibri"/>
          <w:lang w:val="en-US"/>
        </w:rPr>
        <w:t>Samuel Aranda para The New York Times 2021</w:t>
      </w:r>
    </w:p>
    <w:p w14:paraId="2A3C6868" w14:textId="77777777" w:rsidR="00156064" w:rsidRPr="00C821A0" w:rsidRDefault="00156064" w:rsidP="00156064">
      <w:pPr>
        <w:spacing w:line="276" w:lineRule="auto"/>
        <w:jc w:val="both"/>
        <w:rPr>
          <w:rFonts w:ascii="Calibri" w:hAnsi="Calibri" w:cs="Calibri"/>
          <w:lang w:val="en-US"/>
        </w:rPr>
      </w:pPr>
    </w:p>
    <w:p w14:paraId="56E8E47C" w14:textId="77777777" w:rsidR="008B2956" w:rsidRPr="00C821A0" w:rsidRDefault="008B2956" w:rsidP="00156064">
      <w:pPr>
        <w:spacing w:line="276" w:lineRule="auto"/>
        <w:jc w:val="both"/>
        <w:rPr>
          <w:rFonts w:ascii="Calibri" w:hAnsi="Calibri" w:cs="Calibri"/>
          <w:lang w:val="es-ES"/>
        </w:rPr>
      </w:pPr>
    </w:p>
    <w:p w14:paraId="2AB53D14" w14:textId="77777777" w:rsidR="008B2956" w:rsidRPr="00C821A0" w:rsidRDefault="008B2956" w:rsidP="00156064">
      <w:pPr>
        <w:spacing w:line="276" w:lineRule="auto"/>
        <w:jc w:val="both"/>
        <w:rPr>
          <w:rFonts w:ascii="Calibri" w:hAnsi="Calibri" w:cs="Calibri"/>
          <w:lang w:val="es-ES"/>
        </w:rPr>
      </w:pPr>
    </w:p>
    <w:p w14:paraId="20425B4E" w14:textId="77777777" w:rsidR="008B2956" w:rsidRPr="00C821A0" w:rsidRDefault="008B2956" w:rsidP="00156064">
      <w:pPr>
        <w:spacing w:line="276" w:lineRule="auto"/>
        <w:jc w:val="both"/>
        <w:rPr>
          <w:rFonts w:ascii="Calibri" w:hAnsi="Calibri" w:cs="Calibri"/>
          <w:lang w:val="es-ES"/>
        </w:rPr>
      </w:pPr>
    </w:p>
    <w:p w14:paraId="6A7E1B12" w14:textId="7BA7CA25" w:rsidR="00156064" w:rsidRPr="00C821A0" w:rsidRDefault="00156064" w:rsidP="00156064">
      <w:pPr>
        <w:spacing w:line="276" w:lineRule="auto"/>
        <w:jc w:val="both"/>
        <w:rPr>
          <w:rFonts w:ascii="Calibri" w:hAnsi="Calibri" w:cs="Calibri"/>
          <w:b/>
          <w:bCs/>
          <w:u w:val="single"/>
          <w:lang w:val="es-ES"/>
        </w:rPr>
      </w:pPr>
      <w:r w:rsidRPr="00C821A0">
        <w:rPr>
          <w:rFonts w:ascii="Calibri" w:hAnsi="Calibri" w:cs="Calibri"/>
          <w:b/>
          <w:bCs/>
          <w:u w:val="single"/>
          <w:lang w:val="es-ES"/>
        </w:rPr>
        <w:lastRenderedPageBreak/>
        <w:t>Documento </w:t>
      </w:r>
      <w:r w:rsidR="003B3B84">
        <w:rPr>
          <w:rFonts w:ascii="Calibri" w:hAnsi="Calibri" w:cs="Calibri"/>
          <w:b/>
          <w:bCs/>
          <w:u w:val="single"/>
          <w:lang w:val="es-ES"/>
        </w:rPr>
        <w:t>10</w:t>
      </w:r>
      <w:r w:rsidRPr="00C821A0">
        <w:rPr>
          <w:rFonts w:ascii="Calibri" w:hAnsi="Calibri" w:cs="Calibri"/>
          <w:b/>
          <w:bCs/>
          <w:u w:val="single"/>
          <w:lang w:val="es-ES"/>
        </w:rPr>
        <w:t xml:space="preserve">: La operación Indalo </w:t>
      </w:r>
    </w:p>
    <w:p w14:paraId="02E171B6" w14:textId="77777777" w:rsidR="00156064" w:rsidRPr="00B535A0" w:rsidRDefault="00156064" w:rsidP="00156064">
      <w:pPr>
        <w:spacing w:line="276" w:lineRule="auto"/>
        <w:jc w:val="both"/>
        <w:rPr>
          <w:rFonts w:ascii="Calibri" w:hAnsi="Calibri" w:cs="Calibri"/>
          <w:lang w:val="es-ES"/>
        </w:rPr>
      </w:pPr>
      <w:r w:rsidRPr="00B535A0">
        <w:rPr>
          <w:rFonts w:ascii="Calibri" w:hAnsi="Calibri" w:cs="Calibri"/>
          <w:lang w:val="es-ES"/>
        </w:rPr>
        <w:t xml:space="preserve"> El </w:t>
      </w:r>
      <w:proofErr w:type="gramStart"/>
      <w:r w:rsidRPr="00B535A0">
        <w:rPr>
          <w:rFonts w:ascii="Calibri" w:hAnsi="Calibri" w:cs="Calibri"/>
          <w:lang w:val="es-ES"/>
        </w:rPr>
        <w:t>Jefe</w:t>
      </w:r>
      <w:proofErr w:type="gramEnd"/>
      <w:r w:rsidRPr="00B535A0">
        <w:rPr>
          <w:rFonts w:ascii="Calibri" w:hAnsi="Calibri" w:cs="Calibri"/>
          <w:lang w:val="es-ES"/>
        </w:rPr>
        <w:t xml:space="preserve"> del Mando de Operaciones de la Guardia Civil, teniente general Félix Blázquez González, y el Comandante del Mando de Operaciones, teniente general Fernando López del Pozo, han firmado el protocolo de apoyo de las Fuerzas Armadas a la Guardia Civil en la operación ‘Indalo’.</w:t>
      </w:r>
    </w:p>
    <w:p w14:paraId="1DD40360" w14:textId="77777777" w:rsidR="00156064" w:rsidRPr="00B535A0" w:rsidRDefault="00156064" w:rsidP="00156064">
      <w:pPr>
        <w:spacing w:line="276" w:lineRule="auto"/>
        <w:jc w:val="both"/>
        <w:rPr>
          <w:rFonts w:ascii="Calibri" w:hAnsi="Calibri" w:cs="Calibri"/>
          <w:lang w:val="es-ES"/>
        </w:rPr>
      </w:pPr>
      <w:r w:rsidRPr="00B535A0">
        <w:rPr>
          <w:rFonts w:ascii="Calibri" w:hAnsi="Calibri" w:cs="Calibri"/>
          <w:lang w:val="es-ES"/>
        </w:rPr>
        <w:t>Esta operación, dirigida y cofinanciada por la Agencia Europea de Vigilancia de Costas y Fronteras (FRONTEX), tiene como objetivo el control de flujos de inmigración ilegal y de lucha contra el crimen transfronterizo.</w:t>
      </w:r>
    </w:p>
    <w:p w14:paraId="69922C74" w14:textId="77777777" w:rsidR="00156064" w:rsidRPr="00B535A0" w:rsidRDefault="00156064" w:rsidP="00156064">
      <w:pPr>
        <w:spacing w:line="276" w:lineRule="auto"/>
        <w:jc w:val="both"/>
        <w:rPr>
          <w:rFonts w:ascii="Calibri" w:hAnsi="Calibri" w:cs="Calibri"/>
          <w:lang w:val="es-ES"/>
        </w:rPr>
      </w:pPr>
      <w:r w:rsidRPr="00B535A0">
        <w:rPr>
          <w:rFonts w:ascii="Calibri" w:hAnsi="Calibri" w:cs="Calibri"/>
          <w:lang w:val="es-ES"/>
        </w:rPr>
        <w:t>Mediante este protocolo, se pone de manifiesto la plena disposición de las Fuerzas Armadas para colaborar en sucesivas ediciones de esta operación en cometidos de seguridad del territorio nacional. Unidades de la Armada y del Ejército del Aire se integraron en ‘Indalo’ desde junio a agosto de 2019.</w:t>
      </w:r>
    </w:p>
    <w:p w14:paraId="27C03FED" w14:textId="77777777" w:rsidR="00156064" w:rsidRPr="00B535A0" w:rsidRDefault="00156064" w:rsidP="00156064">
      <w:pPr>
        <w:spacing w:line="276" w:lineRule="auto"/>
        <w:jc w:val="both"/>
        <w:rPr>
          <w:rFonts w:ascii="Calibri" w:hAnsi="Calibri" w:cs="Calibri"/>
          <w:lang w:val="es-ES"/>
        </w:rPr>
      </w:pPr>
      <w:r w:rsidRPr="00B535A0">
        <w:rPr>
          <w:rFonts w:ascii="Calibri" w:hAnsi="Calibri" w:cs="Calibri"/>
          <w:lang w:val="es-ES"/>
        </w:rPr>
        <w:t>Asimismo, con esta integración, las Fuerzas Armadas contribuyen nuevamente a mejorar la seguridad marítima en España, con una respuesta más eficiente e integral, a través de unidades del Mando de Vigilancia y Seguridad Marítima, bajo control operativo del Mando de Operaciones, que depende del Estado Mayor de la Defensa.</w:t>
      </w:r>
    </w:p>
    <w:p w14:paraId="15611C26" w14:textId="77777777" w:rsidR="00156064" w:rsidRPr="00B535A0" w:rsidRDefault="00156064" w:rsidP="00156064">
      <w:pPr>
        <w:spacing w:line="276" w:lineRule="auto"/>
        <w:jc w:val="both"/>
        <w:rPr>
          <w:rFonts w:ascii="Calibri" w:hAnsi="Calibri" w:cs="Calibri"/>
          <w:lang w:val="es-ES"/>
        </w:rPr>
      </w:pPr>
      <w:r w:rsidRPr="00B535A0">
        <w:rPr>
          <w:rFonts w:ascii="Calibri" w:hAnsi="Calibri" w:cs="Calibri"/>
          <w:b/>
          <w:bCs/>
          <w:u w:val="single"/>
          <w:lang w:val="es-ES"/>
        </w:rPr>
        <w:t>OPERACIÓN ‘INDALO’</w:t>
      </w:r>
    </w:p>
    <w:p w14:paraId="4981A85C" w14:textId="77777777" w:rsidR="00156064" w:rsidRPr="00B535A0" w:rsidRDefault="00156064" w:rsidP="00156064">
      <w:pPr>
        <w:spacing w:line="276" w:lineRule="auto"/>
        <w:jc w:val="both"/>
        <w:rPr>
          <w:rFonts w:ascii="Calibri" w:hAnsi="Calibri" w:cs="Calibri"/>
          <w:lang w:val="es-ES"/>
        </w:rPr>
      </w:pPr>
      <w:r w:rsidRPr="00B535A0">
        <w:rPr>
          <w:rFonts w:ascii="Calibri" w:hAnsi="Calibri" w:cs="Calibri"/>
          <w:lang w:val="es-ES"/>
        </w:rPr>
        <w:t>El principal objetivo de ‘Indalo’ es controlar los flujos de inmigración ilegal y luchar contra el crimen transfronterizo (piratería, tráfico ilícito de estupefacientes, tráfico ilícito de armas, pesca ilegal, etc.) que tiene lugar en las costas y fronteras exteriores del sur de la península ibérica, a través del uso coordinado de medios aéreos y navales.</w:t>
      </w:r>
    </w:p>
    <w:p w14:paraId="0E24A100" w14:textId="77777777" w:rsidR="00156064" w:rsidRPr="00B535A0" w:rsidRDefault="00156064" w:rsidP="00156064">
      <w:pPr>
        <w:spacing w:line="276" w:lineRule="auto"/>
        <w:jc w:val="both"/>
        <w:rPr>
          <w:rFonts w:ascii="Calibri" w:hAnsi="Calibri" w:cs="Calibri"/>
          <w:lang w:val="es-ES"/>
        </w:rPr>
      </w:pPr>
      <w:r w:rsidRPr="00B535A0">
        <w:rPr>
          <w:rFonts w:ascii="Calibri" w:hAnsi="Calibri" w:cs="Calibri"/>
          <w:lang w:val="es-ES"/>
        </w:rPr>
        <w:t xml:space="preserve">Los medios participantes son proporcionados por distintos organismos y agencias nacionales e internacionales, mayoritariamente de países europeos, que son dirigidos por el International </w:t>
      </w:r>
      <w:proofErr w:type="spellStart"/>
      <w:r w:rsidRPr="00B535A0">
        <w:rPr>
          <w:rFonts w:ascii="Calibri" w:hAnsi="Calibri" w:cs="Calibri"/>
          <w:lang w:val="es-ES"/>
        </w:rPr>
        <w:t>Coordination</w:t>
      </w:r>
      <w:proofErr w:type="spellEnd"/>
      <w:r w:rsidRPr="00B535A0">
        <w:rPr>
          <w:rFonts w:ascii="Calibri" w:hAnsi="Calibri" w:cs="Calibri"/>
          <w:lang w:val="es-ES"/>
        </w:rPr>
        <w:t xml:space="preserve"> Center (ICC) de la operación, ubicado en Madrid.</w:t>
      </w:r>
    </w:p>
    <w:p w14:paraId="2E412CBB" w14:textId="77777777" w:rsidR="00156064" w:rsidRPr="00C821A0" w:rsidRDefault="00156064" w:rsidP="00156064">
      <w:pPr>
        <w:spacing w:line="276" w:lineRule="auto"/>
        <w:jc w:val="right"/>
        <w:rPr>
          <w:rFonts w:ascii="Calibri" w:hAnsi="Calibri" w:cs="Calibri"/>
        </w:rPr>
      </w:pPr>
      <w:proofErr w:type="spellStart"/>
      <w:r w:rsidRPr="00C821A0">
        <w:rPr>
          <w:rFonts w:ascii="Calibri" w:hAnsi="Calibri" w:cs="Calibri"/>
        </w:rPr>
        <w:t>Ministerio</w:t>
      </w:r>
      <w:proofErr w:type="spellEnd"/>
      <w:r w:rsidRPr="00C821A0">
        <w:rPr>
          <w:rFonts w:ascii="Calibri" w:hAnsi="Calibri" w:cs="Calibri"/>
        </w:rPr>
        <w:t xml:space="preserve"> de </w:t>
      </w:r>
      <w:proofErr w:type="spellStart"/>
      <w:r w:rsidRPr="00C821A0">
        <w:rPr>
          <w:rFonts w:ascii="Calibri" w:hAnsi="Calibri" w:cs="Calibri"/>
        </w:rPr>
        <w:t>defensa</w:t>
      </w:r>
      <w:proofErr w:type="spellEnd"/>
      <w:r w:rsidRPr="00C821A0">
        <w:rPr>
          <w:rFonts w:ascii="Calibri" w:hAnsi="Calibri" w:cs="Calibri"/>
        </w:rPr>
        <w:t xml:space="preserve">, nota de </w:t>
      </w:r>
      <w:proofErr w:type="spellStart"/>
      <w:r w:rsidRPr="00C821A0">
        <w:rPr>
          <w:rFonts w:ascii="Calibri" w:hAnsi="Calibri" w:cs="Calibri"/>
        </w:rPr>
        <w:t>prensa</w:t>
      </w:r>
      <w:proofErr w:type="spellEnd"/>
      <w:r w:rsidRPr="00C821A0">
        <w:rPr>
          <w:rFonts w:ascii="Calibri" w:hAnsi="Calibri" w:cs="Calibri"/>
        </w:rPr>
        <w:t xml:space="preserve">, </w:t>
      </w:r>
      <w:r w:rsidRPr="00C821A0">
        <w:rPr>
          <w:rFonts w:ascii="Calibri" w:hAnsi="Calibri" w:cs="Calibri"/>
          <w:i/>
          <w:iCs/>
        </w:rPr>
        <w:t xml:space="preserve">Las </w:t>
      </w:r>
      <w:proofErr w:type="spellStart"/>
      <w:r w:rsidRPr="00C821A0">
        <w:rPr>
          <w:rFonts w:ascii="Calibri" w:hAnsi="Calibri" w:cs="Calibri"/>
          <w:i/>
          <w:iCs/>
        </w:rPr>
        <w:t>Fuerzas</w:t>
      </w:r>
      <w:proofErr w:type="spellEnd"/>
      <w:r w:rsidRPr="00C821A0">
        <w:rPr>
          <w:rFonts w:ascii="Calibri" w:hAnsi="Calibri" w:cs="Calibri"/>
          <w:i/>
          <w:iCs/>
        </w:rPr>
        <w:t xml:space="preserve"> Armadas </w:t>
      </w:r>
      <w:proofErr w:type="spellStart"/>
      <w:r w:rsidRPr="00C821A0">
        <w:rPr>
          <w:rFonts w:ascii="Calibri" w:hAnsi="Calibri" w:cs="Calibri"/>
          <w:i/>
          <w:iCs/>
        </w:rPr>
        <w:t>apoyarán</w:t>
      </w:r>
      <w:proofErr w:type="spellEnd"/>
      <w:r w:rsidRPr="00C821A0">
        <w:rPr>
          <w:rFonts w:ascii="Calibri" w:hAnsi="Calibri" w:cs="Calibri"/>
          <w:i/>
          <w:iCs/>
        </w:rPr>
        <w:t xml:space="preserve"> a la Guardia Civil en la </w:t>
      </w:r>
      <w:proofErr w:type="spellStart"/>
      <w:r w:rsidRPr="00C821A0">
        <w:rPr>
          <w:rFonts w:ascii="Calibri" w:hAnsi="Calibri" w:cs="Calibri"/>
          <w:i/>
          <w:iCs/>
        </w:rPr>
        <w:t>operación</w:t>
      </w:r>
      <w:proofErr w:type="spellEnd"/>
      <w:r w:rsidRPr="00C821A0">
        <w:rPr>
          <w:rFonts w:ascii="Calibri" w:hAnsi="Calibri" w:cs="Calibri"/>
          <w:i/>
          <w:iCs/>
        </w:rPr>
        <w:t xml:space="preserve"> ‘</w:t>
      </w:r>
      <w:proofErr w:type="spellStart"/>
      <w:r w:rsidRPr="00C821A0">
        <w:rPr>
          <w:rFonts w:ascii="Calibri" w:hAnsi="Calibri" w:cs="Calibri"/>
          <w:i/>
          <w:iCs/>
        </w:rPr>
        <w:t>Indalo</w:t>
      </w:r>
      <w:proofErr w:type="spellEnd"/>
      <w:proofErr w:type="gramStart"/>
      <w:r w:rsidRPr="00C821A0">
        <w:rPr>
          <w:rFonts w:ascii="Calibri" w:hAnsi="Calibri" w:cs="Calibri"/>
          <w:i/>
          <w:iCs/>
        </w:rPr>
        <w:t>’</w:t>
      </w:r>
      <w:r w:rsidRPr="00C821A0">
        <w:rPr>
          <w:rFonts w:ascii="Calibri" w:hAnsi="Calibri" w:cs="Calibri"/>
        </w:rPr>
        <w:t xml:space="preserve"> ,</w:t>
      </w:r>
      <w:proofErr w:type="gramEnd"/>
      <w:r w:rsidRPr="00C821A0">
        <w:rPr>
          <w:rFonts w:ascii="Calibri" w:hAnsi="Calibri" w:cs="Calibri"/>
        </w:rPr>
        <w:t xml:space="preserve"> 11 de </w:t>
      </w:r>
      <w:proofErr w:type="spellStart"/>
      <w:r w:rsidRPr="00C821A0">
        <w:rPr>
          <w:rFonts w:ascii="Calibri" w:hAnsi="Calibri" w:cs="Calibri"/>
        </w:rPr>
        <w:t>junio</w:t>
      </w:r>
      <w:proofErr w:type="spellEnd"/>
      <w:r w:rsidRPr="00C821A0">
        <w:rPr>
          <w:rFonts w:ascii="Calibri" w:hAnsi="Calibri" w:cs="Calibri"/>
        </w:rPr>
        <w:t xml:space="preserve"> de 2020. </w:t>
      </w:r>
    </w:p>
    <w:p w14:paraId="155DD076" w14:textId="77777777" w:rsidR="00156064" w:rsidRPr="00C821A0" w:rsidRDefault="00156064" w:rsidP="00156064">
      <w:pPr>
        <w:spacing w:line="276" w:lineRule="auto"/>
        <w:jc w:val="both"/>
        <w:rPr>
          <w:rFonts w:ascii="Calibri" w:hAnsi="Calibri" w:cs="Calibri"/>
          <w:b/>
          <w:bCs/>
          <w:highlight w:val="yellow"/>
        </w:rPr>
      </w:pPr>
    </w:p>
    <w:p w14:paraId="52EF5D4E" w14:textId="77777777" w:rsidR="008B2956" w:rsidRPr="00C821A0" w:rsidRDefault="008B2956" w:rsidP="00156064">
      <w:pPr>
        <w:spacing w:line="276" w:lineRule="auto"/>
        <w:jc w:val="both"/>
        <w:rPr>
          <w:rFonts w:ascii="Calibri" w:hAnsi="Calibri" w:cs="Calibri"/>
          <w:b/>
          <w:bCs/>
          <w:highlight w:val="yellow"/>
          <w:lang w:val="en-US"/>
        </w:rPr>
      </w:pPr>
    </w:p>
    <w:p w14:paraId="53AD6D81" w14:textId="77777777" w:rsidR="008B2956" w:rsidRPr="00C821A0" w:rsidRDefault="008B2956" w:rsidP="00156064">
      <w:pPr>
        <w:spacing w:line="276" w:lineRule="auto"/>
        <w:jc w:val="both"/>
        <w:rPr>
          <w:rFonts w:ascii="Calibri" w:hAnsi="Calibri" w:cs="Calibri"/>
          <w:b/>
          <w:bCs/>
          <w:highlight w:val="yellow"/>
          <w:lang w:val="en-US"/>
        </w:rPr>
      </w:pPr>
    </w:p>
    <w:p w14:paraId="4F389491" w14:textId="77777777" w:rsidR="008B2956" w:rsidRPr="00C821A0" w:rsidRDefault="008B2956" w:rsidP="00156064">
      <w:pPr>
        <w:spacing w:line="276" w:lineRule="auto"/>
        <w:jc w:val="both"/>
        <w:rPr>
          <w:rFonts w:ascii="Calibri" w:hAnsi="Calibri" w:cs="Calibri"/>
          <w:b/>
          <w:bCs/>
          <w:highlight w:val="yellow"/>
          <w:lang w:val="en-US"/>
        </w:rPr>
      </w:pPr>
    </w:p>
    <w:p w14:paraId="7E4CE6A1" w14:textId="77777777" w:rsidR="008B2956" w:rsidRPr="00C821A0" w:rsidRDefault="008B2956" w:rsidP="00156064">
      <w:pPr>
        <w:spacing w:line="276" w:lineRule="auto"/>
        <w:jc w:val="both"/>
        <w:rPr>
          <w:rFonts w:ascii="Calibri" w:hAnsi="Calibri" w:cs="Calibri"/>
          <w:b/>
          <w:bCs/>
          <w:highlight w:val="yellow"/>
          <w:lang w:val="en-US"/>
        </w:rPr>
      </w:pPr>
    </w:p>
    <w:p w14:paraId="03C0B791" w14:textId="77777777" w:rsidR="008B2956" w:rsidRPr="00C821A0" w:rsidRDefault="008B2956" w:rsidP="00156064">
      <w:pPr>
        <w:spacing w:line="276" w:lineRule="auto"/>
        <w:jc w:val="both"/>
        <w:rPr>
          <w:rFonts w:ascii="Calibri" w:hAnsi="Calibri" w:cs="Calibri"/>
          <w:b/>
          <w:bCs/>
          <w:highlight w:val="yellow"/>
          <w:lang w:val="en-US"/>
        </w:rPr>
      </w:pPr>
    </w:p>
    <w:p w14:paraId="566FE209" w14:textId="77777777" w:rsidR="008B2956" w:rsidRPr="00C821A0" w:rsidRDefault="008B2956" w:rsidP="00156064">
      <w:pPr>
        <w:spacing w:line="276" w:lineRule="auto"/>
        <w:jc w:val="both"/>
        <w:rPr>
          <w:rFonts w:ascii="Calibri" w:hAnsi="Calibri" w:cs="Calibri"/>
          <w:b/>
          <w:bCs/>
          <w:highlight w:val="yellow"/>
          <w:lang w:val="en-US"/>
        </w:rPr>
      </w:pPr>
    </w:p>
    <w:p w14:paraId="22864570" w14:textId="77777777" w:rsidR="008B2956" w:rsidRPr="00C821A0" w:rsidRDefault="008B2956" w:rsidP="00156064">
      <w:pPr>
        <w:spacing w:line="276" w:lineRule="auto"/>
        <w:jc w:val="both"/>
        <w:rPr>
          <w:rFonts w:ascii="Calibri" w:hAnsi="Calibri" w:cs="Calibri"/>
          <w:b/>
          <w:bCs/>
          <w:highlight w:val="yellow"/>
          <w:lang w:val="en-US"/>
        </w:rPr>
      </w:pPr>
    </w:p>
    <w:p w14:paraId="0FB051DA" w14:textId="77777777" w:rsidR="008B2956" w:rsidRPr="00C821A0" w:rsidRDefault="008B2956" w:rsidP="00156064">
      <w:pPr>
        <w:spacing w:line="276" w:lineRule="auto"/>
        <w:jc w:val="both"/>
        <w:rPr>
          <w:rFonts w:ascii="Calibri" w:hAnsi="Calibri" w:cs="Calibri"/>
          <w:b/>
          <w:bCs/>
          <w:highlight w:val="yellow"/>
          <w:lang w:val="en-US"/>
        </w:rPr>
      </w:pPr>
    </w:p>
    <w:p w14:paraId="22EC35FF" w14:textId="77777777" w:rsidR="008B2956" w:rsidRPr="00C821A0" w:rsidRDefault="008B2956" w:rsidP="00156064">
      <w:pPr>
        <w:spacing w:line="276" w:lineRule="auto"/>
        <w:jc w:val="both"/>
        <w:rPr>
          <w:rFonts w:ascii="Calibri" w:hAnsi="Calibri" w:cs="Calibri"/>
          <w:b/>
          <w:bCs/>
          <w:highlight w:val="yellow"/>
          <w:lang w:val="en-US"/>
        </w:rPr>
      </w:pPr>
    </w:p>
    <w:p w14:paraId="650547A7" w14:textId="77777777" w:rsidR="008B2956" w:rsidRPr="00C821A0" w:rsidRDefault="008B2956" w:rsidP="00156064">
      <w:pPr>
        <w:spacing w:line="276" w:lineRule="auto"/>
        <w:jc w:val="both"/>
        <w:rPr>
          <w:rFonts w:ascii="Calibri" w:hAnsi="Calibri" w:cs="Calibri"/>
          <w:b/>
          <w:bCs/>
          <w:highlight w:val="yellow"/>
          <w:lang w:val="en-US"/>
        </w:rPr>
      </w:pPr>
    </w:p>
    <w:p w14:paraId="1151E914" w14:textId="77777777" w:rsidR="008B2956" w:rsidRPr="00C821A0" w:rsidRDefault="008B2956" w:rsidP="008B2956">
      <w:pPr>
        <w:spacing w:line="276" w:lineRule="auto"/>
        <w:rPr>
          <w:rFonts w:ascii="Calibri" w:hAnsi="Calibri" w:cs="Calibri"/>
          <w:b/>
          <w:bCs/>
          <w:lang w:val="en-US"/>
        </w:rPr>
      </w:pPr>
    </w:p>
    <w:p w14:paraId="58425CA0" w14:textId="4806AE83" w:rsidR="00C821A0" w:rsidRPr="00C821A0" w:rsidRDefault="00C821A0" w:rsidP="00156064">
      <w:pPr>
        <w:spacing w:line="276" w:lineRule="auto"/>
        <w:jc w:val="both"/>
        <w:rPr>
          <w:rFonts w:ascii="Calibri" w:hAnsi="Calibri" w:cs="Calibri"/>
          <w:b/>
          <w:bCs/>
          <w:lang w:val="es-ES"/>
        </w:rPr>
      </w:pPr>
      <w:r w:rsidRPr="00C821A0">
        <w:rPr>
          <w:rFonts w:ascii="Calibri" w:hAnsi="Calibri" w:cs="Calibri"/>
          <w:b/>
          <w:bCs/>
          <w:lang w:val="es-ES"/>
        </w:rPr>
        <w:br w:type="page"/>
      </w:r>
    </w:p>
    <w:tbl>
      <w:tblPr>
        <w:tblStyle w:val="Grilledutableau"/>
        <w:tblW w:w="0" w:type="auto"/>
        <w:tblLook w:val="04A0" w:firstRow="1" w:lastRow="0" w:firstColumn="1" w:lastColumn="0" w:noHBand="0" w:noVBand="1"/>
      </w:tblPr>
      <w:tblGrid>
        <w:gridCol w:w="10450"/>
      </w:tblGrid>
      <w:tr w:rsidR="00C821A0" w:rsidRPr="00C821A0" w14:paraId="085D0DAA" w14:textId="77777777" w:rsidTr="00C821A0">
        <w:tc>
          <w:tcPr>
            <w:tcW w:w="10450" w:type="dxa"/>
          </w:tcPr>
          <w:p w14:paraId="17FE0D9D" w14:textId="7E2C2A89" w:rsidR="00C821A0" w:rsidRPr="00C821A0" w:rsidRDefault="00C821A0" w:rsidP="00C821A0">
            <w:pPr>
              <w:spacing w:line="276" w:lineRule="auto"/>
              <w:jc w:val="center"/>
              <w:rPr>
                <w:rFonts w:ascii="Calibri" w:hAnsi="Calibri" w:cs="Calibri"/>
                <w:b/>
                <w:bCs/>
                <w:lang w:val="es-ES"/>
              </w:rPr>
            </w:pPr>
            <w:r w:rsidRPr="00C821A0">
              <w:rPr>
                <w:rFonts w:ascii="Calibri" w:hAnsi="Calibri" w:cs="Calibri"/>
                <w:b/>
                <w:bCs/>
                <w:lang w:val="es-ES"/>
              </w:rPr>
              <w:lastRenderedPageBreak/>
              <w:t xml:space="preserve">Tema </w:t>
            </w:r>
            <w:r w:rsidR="003B3B84">
              <w:rPr>
                <w:rFonts w:ascii="Calibri" w:hAnsi="Calibri" w:cs="Calibri"/>
                <w:b/>
                <w:bCs/>
                <w:lang w:val="es-ES"/>
              </w:rPr>
              <w:t>4</w:t>
            </w:r>
            <w:r w:rsidRPr="00C821A0">
              <w:rPr>
                <w:rFonts w:ascii="Calibri" w:hAnsi="Calibri" w:cs="Calibri"/>
                <w:b/>
                <w:bCs/>
                <w:lang w:val="es-ES"/>
              </w:rPr>
              <w:t>: Medioambiente y desarrollo sostenible</w:t>
            </w:r>
          </w:p>
        </w:tc>
      </w:tr>
    </w:tbl>
    <w:p w14:paraId="4361A9A3" w14:textId="77777777" w:rsidR="00156064" w:rsidRPr="00C821A0" w:rsidRDefault="00156064" w:rsidP="00156064">
      <w:pPr>
        <w:spacing w:line="276" w:lineRule="auto"/>
        <w:jc w:val="both"/>
        <w:rPr>
          <w:rFonts w:ascii="Calibri" w:hAnsi="Calibri" w:cs="Calibri"/>
          <w:b/>
          <w:bCs/>
          <w:sz w:val="20"/>
          <w:szCs w:val="20"/>
          <w:lang w:val="es-ES"/>
        </w:rPr>
      </w:pPr>
    </w:p>
    <w:p w14:paraId="04E85C71" w14:textId="0FF0330C" w:rsidR="00156064" w:rsidRPr="00C821A0" w:rsidRDefault="00156064" w:rsidP="00156064">
      <w:pPr>
        <w:spacing w:line="276" w:lineRule="auto"/>
        <w:jc w:val="both"/>
        <w:rPr>
          <w:rFonts w:ascii="Calibri" w:hAnsi="Calibri" w:cs="Calibri"/>
          <w:b/>
          <w:bCs/>
          <w:u w:val="single"/>
          <w:lang w:val="es-ES"/>
        </w:rPr>
      </w:pPr>
      <w:r w:rsidRPr="003B3B84">
        <w:rPr>
          <w:rFonts w:ascii="Calibri" w:hAnsi="Calibri" w:cs="Calibri"/>
          <w:b/>
          <w:bCs/>
          <w:u w:val="single"/>
          <w:lang w:val="es-ES"/>
        </w:rPr>
        <w:t>Documento </w:t>
      </w:r>
      <w:r w:rsidR="003B3B84" w:rsidRPr="003B3B84">
        <w:rPr>
          <w:rFonts w:ascii="Calibri" w:hAnsi="Calibri" w:cs="Calibri"/>
          <w:b/>
          <w:bCs/>
          <w:u w:val="single"/>
          <w:lang w:val="es-ES"/>
        </w:rPr>
        <w:t>11</w:t>
      </w:r>
      <w:r w:rsidRPr="00C821A0">
        <w:rPr>
          <w:rFonts w:ascii="Calibri" w:hAnsi="Calibri" w:cs="Calibri"/>
          <w:b/>
          <w:bCs/>
          <w:u w:val="single"/>
          <w:lang w:val="es-ES"/>
        </w:rPr>
        <w:t xml:space="preserve">: </w:t>
      </w:r>
      <w:proofErr w:type="spellStart"/>
      <w:r w:rsidRPr="00C821A0">
        <w:rPr>
          <w:rFonts w:ascii="Calibri" w:hAnsi="Calibri" w:cs="Calibri"/>
          <w:b/>
          <w:bCs/>
          <w:u w:val="single"/>
          <w:lang w:val="es-ES"/>
        </w:rPr>
        <w:t>Desertec</w:t>
      </w:r>
      <w:proofErr w:type="spellEnd"/>
      <w:r w:rsidRPr="00C821A0">
        <w:rPr>
          <w:rFonts w:ascii="Calibri" w:hAnsi="Calibri" w:cs="Calibri"/>
          <w:b/>
          <w:bCs/>
          <w:u w:val="single"/>
          <w:lang w:val="es-ES"/>
        </w:rPr>
        <w:t xml:space="preserve"> un proyecto ambicioso</w:t>
      </w:r>
    </w:p>
    <w:p w14:paraId="612F0742" w14:textId="48088FA8" w:rsidR="00156064" w:rsidRPr="00C821A0" w:rsidRDefault="00156064" w:rsidP="00156064">
      <w:pPr>
        <w:spacing w:line="276" w:lineRule="auto"/>
        <w:jc w:val="both"/>
        <w:rPr>
          <w:rFonts w:ascii="Calibri" w:hAnsi="Calibri" w:cs="Calibri"/>
          <w:lang w:val="es-ES"/>
        </w:rPr>
      </w:pPr>
      <w:r w:rsidRPr="00C821A0">
        <w:rPr>
          <w:rFonts w:ascii="Calibri" w:hAnsi="Calibri" w:cs="Calibri"/>
          <w:lang w:val="es-ES"/>
        </w:rPr>
        <w:t xml:space="preserve">“Con tan solo el 0,3% de la superficie del Sáhara se puede abastecer energéticamente a toda Europa”. Bajo esta premisa, nacía en el año 2003 uno de los proyectos más ambiciosos jamás concebidos para alimentar en energía limpia a tres continentes: el proyecto </w:t>
      </w:r>
      <w:proofErr w:type="spellStart"/>
      <w:r w:rsidRPr="00C821A0">
        <w:rPr>
          <w:rFonts w:ascii="Calibri" w:hAnsi="Calibri" w:cs="Calibri"/>
          <w:lang w:val="es-ES"/>
        </w:rPr>
        <w:t>Desertec</w:t>
      </w:r>
      <w:proofErr w:type="spellEnd"/>
      <w:r w:rsidRPr="00C821A0">
        <w:rPr>
          <w:rFonts w:ascii="Calibri" w:hAnsi="Calibri" w:cs="Calibri"/>
          <w:lang w:val="es-ES"/>
        </w:rPr>
        <w:t xml:space="preserve">, que pretendía crear una red de centros de producción de energías renovables, principalmente energía solar concentrada, entre Europa y Oriente Próximo y el norte de África, con el objetivo de producir electricidad suficiente para cubrir gran parte de la demanda de los países de la región, así como el 15% de la electricidad europea en 2050. </w:t>
      </w:r>
    </w:p>
    <w:p w14:paraId="64364F42" w14:textId="798E9F10" w:rsidR="00156064" w:rsidRPr="00C821A0" w:rsidRDefault="00156064" w:rsidP="00156064">
      <w:pPr>
        <w:spacing w:line="276" w:lineRule="auto"/>
        <w:jc w:val="both"/>
        <w:rPr>
          <w:rFonts w:ascii="Calibri" w:hAnsi="Calibri" w:cs="Calibri"/>
          <w:lang w:val="es-ES"/>
        </w:rPr>
      </w:pPr>
    </w:p>
    <w:p w14:paraId="128B807B" w14:textId="6A82815A" w:rsidR="00156064" w:rsidRPr="00C821A0" w:rsidRDefault="00156064" w:rsidP="00156064">
      <w:pPr>
        <w:spacing w:line="276" w:lineRule="auto"/>
        <w:jc w:val="both"/>
        <w:rPr>
          <w:rFonts w:ascii="Calibri" w:hAnsi="Calibri" w:cs="Calibri"/>
          <w:lang w:val="es-ES"/>
        </w:rPr>
      </w:pPr>
      <w:r w:rsidRPr="00C821A0">
        <w:rPr>
          <w:rFonts w:ascii="Calibri" w:hAnsi="Calibri" w:cs="Calibri"/>
          <w:lang w:val="es-ES"/>
        </w:rPr>
        <w:t xml:space="preserve">Un proyecto ambicioso que aún sigue prisionero de los estudios de viabilidad y de una verdadera voluntad política por parte de los países de la zona en llevar </w:t>
      </w:r>
      <w:proofErr w:type="spellStart"/>
      <w:r w:rsidRPr="00C821A0">
        <w:rPr>
          <w:rFonts w:ascii="Calibri" w:hAnsi="Calibri" w:cs="Calibri"/>
          <w:lang w:val="es-ES"/>
        </w:rPr>
        <w:t>acabo</w:t>
      </w:r>
      <w:proofErr w:type="spellEnd"/>
      <w:r w:rsidRPr="00C821A0">
        <w:rPr>
          <w:rFonts w:ascii="Calibri" w:hAnsi="Calibri" w:cs="Calibri"/>
          <w:lang w:val="es-ES"/>
        </w:rPr>
        <w:t xml:space="preserve"> un proyecto de tal magnitud.</w:t>
      </w:r>
    </w:p>
    <w:p w14:paraId="0CCC9892" w14:textId="3C897CB4" w:rsidR="00156064" w:rsidRPr="00C821A0" w:rsidRDefault="00156064" w:rsidP="00156064">
      <w:pPr>
        <w:spacing w:line="276" w:lineRule="auto"/>
        <w:jc w:val="both"/>
        <w:rPr>
          <w:rFonts w:ascii="Calibri" w:hAnsi="Calibri" w:cs="Calibri"/>
          <w:lang w:val="es-ES"/>
        </w:rPr>
      </w:pPr>
    </w:p>
    <w:p w14:paraId="2005E11F" w14:textId="107AA890" w:rsidR="00156064" w:rsidRPr="00C821A0" w:rsidRDefault="00156064" w:rsidP="00156064">
      <w:pPr>
        <w:spacing w:line="276" w:lineRule="auto"/>
        <w:jc w:val="both"/>
        <w:rPr>
          <w:rFonts w:ascii="Calibri" w:hAnsi="Calibri" w:cs="Calibri"/>
          <w:lang w:val="es-ES"/>
        </w:rPr>
      </w:pPr>
      <w:r w:rsidRPr="00C821A0">
        <w:rPr>
          <w:rFonts w:ascii="Calibri" w:hAnsi="Calibri" w:cs="Calibri"/>
          <w:lang w:val="es-ES"/>
        </w:rPr>
        <w:t>La cuestión energética en el mediterráneo es crucial para lograr el desarrollo sostenible de los países de la región y frenear las consecuencias nefastas del cambio climático que afecta mucho más a esta región que la media mundial. Mientras que la temperatura media del aire en el mundo es aproximadamente 1,1 ° C más alta que en la época preindustrial, las temperaturas del Mediterráneo son 1,5 ° C más altas. El Panel Intergubernamental sobre Cambio Climático (IPCC) predice temperaturas aún más altas en la región de 2-3 ° C para 2050 y 3-5 ° C para 2100.</w:t>
      </w:r>
    </w:p>
    <w:p w14:paraId="1C9A3210" w14:textId="28F30E4C" w:rsidR="00156064" w:rsidRPr="00C821A0" w:rsidRDefault="00156064" w:rsidP="00156064">
      <w:pPr>
        <w:spacing w:line="276" w:lineRule="auto"/>
        <w:jc w:val="both"/>
        <w:rPr>
          <w:rFonts w:ascii="Calibri" w:hAnsi="Calibri" w:cs="Calibri"/>
        </w:rPr>
      </w:pPr>
    </w:p>
    <w:p w14:paraId="627F5472" w14:textId="5C8FAE80" w:rsidR="00156064" w:rsidRPr="00C821A0" w:rsidRDefault="00156064" w:rsidP="00156064">
      <w:pPr>
        <w:spacing w:line="276" w:lineRule="auto"/>
        <w:jc w:val="both"/>
        <w:rPr>
          <w:rFonts w:ascii="Calibri" w:hAnsi="Calibri" w:cs="Calibri"/>
          <w:lang w:val="es-ES"/>
        </w:rPr>
      </w:pPr>
      <w:proofErr w:type="spellStart"/>
      <w:r w:rsidRPr="00C821A0">
        <w:rPr>
          <w:rFonts w:ascii="Calibri" w:hAnsi="Calibri" w:cs="Calibri"/>
          <w:lang w:val="es-ES"/>
        </w:rPr>
        <w:t>Nourdine</w:t>
      </w:r>
      <w:proofErr w:type="spellEnd"/>
      <w:r w:rsidRPr="00C821A0">
        <w:rPr>
          <w:rFonts w:ascii="Calibri" w:hAnsi="Calibri" w:cs="Calibri"/>
          <w:lang w:val="es-ES"/>
        </w:rPr>
        <w:t xml:space="preserve"> </w:t>
      </w:r>
      <w:proofErr w:type="spellStart"/>
      <w:r w:rsidRPr="00C821A0">
        <w:rPr>
          <w:rFonts w:ascii="Calibri" w:hAnsi="Calibri" w:cs="Calibri"/>
          <w:lang w:val="es-ES"/>
        </w:rPr>
        <w:t>Mouati</w:t>
      </w:r>
      <w:proofErr w:type="spellEnd"/>
      <w:r w:rsidRPr="00C821A0">
        <w:rPr>
          <w:rFonts w:ascii="Calibri" w:hAnsi="Calibri" w:cs="Calibri"/>
          <w:lang w:val="es-ES"/>
        </w:rPr>
        <w:t xml:space="preserve">, </w:t>
      </w:r>
      <w:r w:rsidRPr="00C821A0">
        <w:rPr>
          <w:rFonts w:ascii="Calibri" w:hAnsi="Calibri" w:cs="Calibri"/>
          <w:i/>
          <w:iCs/>
          <w:lang w:val="es-ES"/>
        </w:rPr>
        <w:t xml:space="preserve">Energías renovables en el Mediterráneo: desde la ambición del proyecto </w:t>
      </w:r>
      <w:proofErr w:type="spellStart"/>
      <w:r w:rsidRPr="00C821A0">
        <w:rPr>
          <w:rFonts w:ascii="Calibri" w:hAnsi="Calibri" w:cs="Calibri"/>
          <w:i/>
          <w:iCs/>
          <w:lang w:val="es-ES"/>
        </w:rPr>
        <w:t>Desertec</w:t>
      </w:r>
      <w:proofErr w:type="spellEnd"/>
      <w:r w:rsidRPr="00C821A0">
        <w:rPr>
          <w:rFonts w:ascii="Calibri" w:hAnsi="Calibri" w:cs="Calibri"/>
          <w:i/>
          <w:iCs/>
          <w:lang w:val="es-ES"/>
        </w:rPr>
        <w:t xml:space="preserve"> hasta la necesidad real actual de un verdadero Green Deal </w:t>
      </w:r>
      <w:proofErr w:type="gramStart"/>
      <w:r w:rsidRPr="00C821A0">
        <w:rPr>
          <w:rFonts w:ascii="Calibri" w:hAnsi="Calibri" w:cs="Calibri"/>
          <w:i/>
          <w:iCs/>
          <w:lang w:val="es-ES"/>
        </w:rPr>
        <w:t>Euro</w:t>
      </w:r>
      <w:proofErr w:type="gramEnd"/>
      <w:r w:rsidRPr="00C821A0">
        <w:rPr>
          <w:rFonts w:ascii="Calibri" w:hAnsi="Calibri" w:cs="Calibri"/>
          <w:i/>
          <w:iCs/>
          <w:lang w:val="es-ES"/>
        </w:rPr>
        <w:t>-mediterráneo,</w:t>
      </w:r>
      <w:r w:rsidRPr="00C821A0">
        <w:rPr>
          <w:rFonts w:ascii="Calibri" w:hAnsi="Calibri" w:cs="Calibri"/>
          <w:lang w:val="es-ES"/>
        </w:rPr>
        <w:t xml:space="preserve"> </w:t>
      </w:r>
      <w:proofErr w:type="spellStart"/>
      <w:r w:rsidRPr="00C821A0">
        <w:rPr>
          <w:rFonts w:ascii="Calibri" w:hAnsi="Calibri" w:cs="Calibri"/>
          <w:lang w:val="es-ES"/>
        </w:rPr>
        <w:t>friedrich</w:t>
      </w:r>
      <w:proofErr w:type="spellEnd"/>
      <w:r w:rsidRPr="00C821A0">
        <w:rPr>
          <w:rFonts w:ascii="Calibri" w:hAnsi="Calibri" w:cs="Calibri"/>
          <w:lang w:val="es-ES"/>
        </w:rPr>
        <w:t xml:space="preserve"> </w:t>
      </w:r>
      <w:proofErr w:type="spellStart"/>
      <w:r w:rsidRPr="00C821A0">
        <w:rPr>
          <w:rFonts w:ascii="Calibri" w:hAnsi="Calibri" w:cs="Calibri"/>
          <w:lang w:val="es-ES"/>
        </w:rPr>
        <w:t>naumann</w:t>
      </w:r>
      <w:proofErr w:type="spellEnd"/>
      <w:r w:rsidRPr="00C821A0">
        <w:rPr>
          <w:rFonts w:ascii="Calibri" w:hAnsi="Calibri" w:cs="Calibri"/>
          <w:lang w:val="es-ES"/>
        </w:rPr>
        <w:t xml:space="preserve"> </w:t>
      </w:r>
      <w:proofErr w:type="spellStart"/>
      <w:r w:rsidRPr="00C821A0">
        <w:rPr>
          <w:rFonts w:ascii="Calibri" w:hAnsi="Calibri" w:cs="Calibri"/>
          <w:lang w:val="es-ES"/>
        </w:rPr>
        <w:t>foundation</w:t>
      </w:r>
      <w:proofErr w:type="spellEnd"/>
      <w:r w:rsidRPr="00C821A0">
        <w:rPr>
          <w:rFonts w:ascii="Calibri" w:hAnsi="Calibri" w:cs="Calibri"/>
          <w:lang w:val="es-ES"/>
        </w:rPr>
        <w:t>, 18.11.2021.</w:t>
      </w:r>
    </w:p>
    <w:p w14:paraId="49D781F0" w14:textId="63D8232F" w:rsidR="00156064" w:rsidRPr="00C821A0" w:rsidRDefault="008B2956" w:rsidP="00156064">
      <w:pPr>
        <w:spacing w:line="276" w:lineRule="auto"/>
        <w:jc w:val="both"/>
        <w:rPr>
          <w:rFonts w:ascii="Calibri" w:hAnsi="Calibri" w:cs="Calibri"/>
          <w:lang w:val="es-ES"/>
        </w:rPr>
      </w:pPr>
      <w:r w:rsidRPr="00C821A0">
        <w:rPr>
          <w:rFonts w:ascii="Calibri" w:hAnsi="Calibri" w:cs="Calibri"/>
          <w:noProof/>
          <w:lang w:val="es-ES"/>
        </w:rPr>
        <w:drawing>
          <wp:anchor distT="0" distB="0" distL="114300" distR="114300" simplePos="0" relativeHeight="251659264" behindDoc="0" locked="0" layoutInCell="1" allowOverlap="1" wp14:anchorId="6D2A66E0" wp14:editId="5D6466C2">
            <wp:simplePos x="0" y="0"/>
            <wp:positionH relativeFrom="margin">
              <wp:posOffset>3030996</wp:posOffset>
            </wp:positionH>
            <wp:positionV relativeFrom="margin">
              <wp:posOffset>5062855</wp:posOffset>
            </wp:positionV>
            <wp:extent cx="3667125" cy="4777740"/>
            <wp:effectExtent l="0" t="0" r="3175" b="0"/>
            <wp:wrapSquare wrapText="bothSides"/>
            <wp:docPr id="2078607776" name="Image 5" descr="Une image contenant texte, car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07776" name="Image 5" descr="Une image contenant texte, carte, atlas, diagramm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3667125" cy="4777740"/>
                    </a:xfrm>
                    <a:prstGeom prst="rect">
                      <a:avLst/>
                    </a:prstGeom>
                  </pic:spPr>
                </pic:pic>
              </a:graphicData>
            </a:graphic>
            <wp14:sizeRelH relativeFrom="margin">
              <wp14:pctWidth>0</wp14:pctWidth>
            </wp14:sizeRelH>
            <wp14:sizeRelV relativeFrom="margin">
              <wp14:pctHeight>0</wp14:pctHeight>
            </wp14:sizeRelV>
          </wp:anchor>
        </w:drawing>
      </w:r>
    </w:p>
    <w:p w14:paraId="6BA0BCEF" w14:textId="7CA9AFFD" w:rsidR="00156064" w:rsidRPr="00C821A0" w:rsidRDefault="00156064" w:rsidP="00156064">
      <w:pPr>
        <w:spacing w:line="276" w:lineRule="auto"/>
        <w:jc w:val="both"/>
        <w:rPr>
          <w:rFonts w:ascii="Calibri" w:hAnsi="Calibri" w:cs="Calibri"/>
          <w:u w:val="single"/>
          <w:lang w:val="es-ES"/>
        </w:rPr>
      </w:pPr>
      <w:r w:rsidRPr="003B3B84">
        <w:rPr>
          <w:rFonts w:ascii="Calibri" w:hAnsi="Calibri" w:cs="Calibri"/>
          <w:b/>
          <w:bCs/>
          <w:u w:val="single"/>
          <w:lang w:val="es-ES"/>
        </w:rPr>
        <w:t>Documento</w:t>
      </w:r>
      <w:r w:rsidR="008B2956" w:rsidRPr="003B3B84">
        <w:rPr>
          <w:rFonts w:ascii="Calibri" w:hAnsi="Calibri" w:cs="Calibri"/>
          <w:b/>
          <w:bCs/>
          <w:u w:val="single"/>
          <w:lang w:val="es-ES"/>
        </w:rPr>
        <w:t xml:space="preserve"> 1</w:t>
      </w:r>
      <w:r w:rsidR="003B3B84" w:rsidRPr="003B3B84">
        <w:rPr>
          <w:rFonts w:ascii="Calibri" w:hAnsi="Calibri" w:cs="Calibri"/>
          <w:b/>
          <w:bCs/>
          <w:u w:val="single"/>
          <w:lang w:val="es-ES"/>
        </w:rPr>
        <w:t>2</w:t>
      </w:r>
      <w:r w:rsidRPr="003B3B84">
        <w:rPr>
          <w:rFonts w:ascii="Calibri" w:hAnsi="Calibri" w:cs="Calibri"/>
          <w:b/>
          <w:bCs/>
          <w:u w:val="single"/>
          <w:lang w:val="es-ES"/>
        </w:rPr>
        <w:t>:</w:t>
      </w:r>
      <w:r w:rsidRPr="00C821A0">
        <w:rPr>
          <w:rFonts w:ascii="Calibri" w:hAnsi="Calibri" w:cs="Calibri"/>
          <w:b/>
          <w:bCs/>
          <w:u w:val="single"/>
          <w:lang w:val="es-ES"/>
        </w:rPr>
        <w:t xml:space="preserve"> Dos proyectos concurrentes </w:t>
      </w:r>
      <w:r w:rsidRPr="00C821A0">
        <w:rPr>
          <w:rFonts w:ascii="Calibri" w:hAnsi="Calibri" w:cs="Calibri"/>
          <w:u w:val="single"/>
          <w:lang w:val="es-ES"/>
        </w:rPr>
        <w:t xml:space="preserve"> </w:t>
      </w:r>
    </w:p>
    <w:p w14:paraId="107D1A7B" w14:textId="0C4590FE" w:rsidR="00156064" w:rsidRPr="00C821A0" w:rsidRDefault="00156064" w:rsidP="00156064">
      <w:pPr>
        <w:spacing w:line="276" w:lineRule="auto"/>
        <w:jc w:val="both"/>
        <w:rPr>
          <w:rFonts w:ascii="Calibri" w:hAnsi="Calibri" w:cs="Calibri"/>
          <w:sz w:val="10"/>
          <w:szCs w:val="10"/>
          <w:lang w:val="es-ES"/>
        </w:rPr>
      </w:pPr>
    </w:p>
    <w:p w14:paraId="2A6DABB0" w14:textId="77777777" w:rsidR="00156064" w:rsidRPr="00C821A0" w:rsidRDefault="00156064" w:rsidP="00156064">
      <w:pPr>
        <w:spacing w:line="276" w:lineRule="auto"/>
        <w:jc w:val="both"/>
        <w:rPr>
          <w:rFonts w:ascii="Calibri" w:hAnsi="Calibri" w:cs="Calibri"/>
          <w:lang w:val="es-ES"/>
        </w:rPr>
      </w:pPr>
      <w:r w:rsidRPr="00C821A0">
        <w:rPr>
          <w:rFonts w:ascii="Calibri" w:hAnsi="Calibri" w:cs="Calibri"/>
          <w:lang w:val="es-ES"/>
        </w:rPr>
        <w:t>En este contexto es donde se enmarca la nueva disputa energética entre Marruecos y Argelia. Ambos países pugnan por transportar hacia Europa el gas natural de Nigeria, país que cuenta con las mayores reservas de este hidrocarburo en África mediante dos proyectos opuestos: el NMGP (Gasoducto Nigeria Marruecos, en inglés) gasoducto que pasaría por Marruecos y cuya puerta de entrada a Europa sería España, y el gasoducto Transahariano que transportaría el gas a Argelia para después ser enviado al Viejo Continente por España o por Italia.</w:t>
      </w:r>
    </w:p>
    <w:p w14:paraId="4C6051F5" w14:textId="77777777" w:rsidR="00156064" w:rsidRPr="00C821A0" w:rsidRDefault="00156064" w:rsidP="00156064">
      <w:pPr>
        <w:spacing w:line="276" w:lineRule="auto"/>
        <w:jc w:val="both"/>
        <w:rPr>
          <w:rFonts w:ascii="Calibri" w:hAnsi="Calibri" w:cs="Calibri"/>
          <w:lang w:val="es-ES"/>
        </w:rPr>
      </w:pPr>
    </w:p>
    <w:p w14:paraId="263507BC" w14:textId="77777777" w:rsidR="00156064" w:rsidRPr="00C821A0" w:rsidRDefault="00156064" w:rsidP="00156064">
      <w:pPr>
        <w:spacing w:line="276" w:lineRule="auto"/>
        <w:jc w:val="both"/>
        <w:rPr>
          <w:rFonts w:ascii="Calibri" w:hAnsi="Calibri" w:cs="Calibri"/>
          <w:lang w:val="es-ES"/>
        </w:rPr>
      </w:pPr>
    </w:p>
    <w:p w14:paraId="5B768811" w14:textId="77777777" w:rsidR="00156064" w:rsidRPr="00C821A0" w:rsidRDefault="00156064" w:rsidP="00156064">
      <w:pPr>
        <w:spacing w:line="276" w:lineRule="auto"/>
        <w:jc w:val="both"/>
        <w:rPr>
          <w:rFonts w:ascii="Calibri" w:hAnsi="Calibri" w:cs="Calibri"/>
          <w:lang w:val="es-ES"/>
        </w:rPr>
      </w:pPr>
      <w:r w:rsidRPr="00C821A0">
        <w:rPr>
          <w:rFonts w:ascii="Calibri" w:hAnsi="Calibri" w:cs="Calibri"/>
          <w:lang w:val="es-ES"/>
        </w:rPr>
        <w:t xml:space="preserve">Javier Fernández Sánchez, </w:t>
      </w:r>
      <w:r w:rsidRPr="00C821A0">
        <w:rPr>
          <w:rFonts w:ascii="Calibri" w:hAnsi="Calibri" w:cs="Calibri"/>
          <w:i/>
          <w:iCs/>
          <w:lang w:val="es-ES"/>
        </w:rPr>
        <w:t>El plan de Marruecos en la pugna con Argelia por el gas nigeriano pasa por España</w:t>
      </w:r>
      <w:r w:rsidRPr="00C821A0">
        <w:rPr>
          <w:rFonts w:ascii="Calibri" w:hAnsi="Calibri" w:cs="Calibri"/>
          <w:lang w:val="es-ES"/>
        </w:rPr>
        <w:t>, El Economista, 11/2023</w:t>
      </w:r>
    </w:p>
    <w:p w14:paraId="40964215" w14:textId="77777777" w:rsidR="00156064" w:rsidRDefault="00156064" w:rsidP="00096D4B">
      <w:pPr>
        <w:rPr>
          <w:rFonts w:ascii="Calibri" w:hAnsi="Calibri" w:cs="Calibri"/>
          <w:lang w:val="es-ES"/>
        </w:rPr>
      </w:pPr>
    </w:p>
    <w:p w14:paraId="708D914D" w14:textId="77777777" w:rsidR="00096D4B" w:rsidRPr="00096D4B" w:rsidRDefault="00096D4B">
      <w:pPr>
        <w:rPr>
          <w:color w:val="000000" w:themeColor="text1"/>
          <w:lang w:val="es-ES"/>
        </w:rPr>
      </w:pPr>
    </w:p>
    <w:sectPr w:rsidR="00096D4B" w:rsidRPr="00096D4B" w:rsidSect="00FA621C">
      <w:pgSz w:w="11900" w:h="16840"/>
      <w:pgMar w:top="720" w:right="720" w:bottom="720" w:left="720" w:header="708" w:footer="708" w:gutter="0"/>
      <w:cols w:sep="1"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4754F7" w14:textId="77777777" w:rsidR="001E79DB" w:rsidRDefault="001E79DB" w:rsidP="00156064">
      <w:r>
        <w:separator/>
      </w:r>
    </w:p>
  </w:endnote>
  <w:endnote w:type="continuationSeparator" w:id="0">
    <w:p w14:paraId="665AA0F7" w14:textId="77777777" w:rsidR="001E79DB" w:rsidRDefault="001E79DB" w:rsidP="0015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6326EF" w14:textId="77777777" w:rsidR="001E79DB" w:rsidRDefault="001E79DB" w:rsidP="00156064">
      <w:r>
        <w:separator/>
      </w:r>
    </w:p>
  </w:footnote>
  <w:footnote w:type="continuationSeparator" w:id="0">
    <w:p w14:paraId="19A76C1D" w14:textId="77777777" w:rsidR="001E79DB" w:rsidRDefault="001E79DB" w:rsidP="00156064">
      <w:r>
        <w:continuationSeparator/>
      </w:r>
    </w:p>
  </w:footnote>
  <w:footnote w:id="1">
    <w:p w14:paraId="0017FA84" w14:textId="77777777" w:rsidR="00156064" w:rsidRDefault="00156064" w:rsidP="00156064">
      <w:pPr>
        <w:pStyle w:val="Notedebasdepage"/>
      </w:pPr>
      <w:r>
        <w:rPr>
          <w:rStyle w:val="Appelnotedebasdep"/>
        </w:rPr>
        <w:footnoteRef/>
      </w:r>
      <w:r>
        <w:t xml:space="preserve"> Équivalent vingt pieds. C’est une unité de mesure approximative basé sur le volume d’un conteneur. </w:t>
      </w:r>
    </w:p>
  </w:footnote>
  <w:footnote w:id="2">
    <w:p w14:paraId="32F2560C" w14:textId="77777777" w:rsidR="00156064" w:rsidRPr="0083692D" w:rsidRDefault="00156064" w:rsidP="00156064">
      <w:pPr>
        <w:pStyle w:val="Notedebasdepage"/>
      </w:pPr>
      <w:r>
        <w:rPr>
          <w:rStyle w:val="Appelnotedebasdep"/>
        </w:rPr>
        <w:footnoteRef/>
      </w:r>
      <w:r w:rsidRPr="0083692D">
        <w:rPr>
          <w:lang w:val="en-US"/>
        </w:rPr>
        <w:t xml:space="preserve"> </w:t>
      </w:r>
      <w:proofErr w:type="spellStart"/>
      <w:r w:rsidRPr="00496CB5">
        <w:rPr>
          <w:lang w:val="en-US"/>
        </w:rPr>
        <w:t>Abréviation</w:t>
      </w:r>
      <w:proofErr w:type="spellEnd"/>
      <w:r w:rsidRPr="0083692D">
        <w:rPr>
          <w:lang w:val="en-US"/>
        </w:rPr>
        <w:t xml:space="preserve"> de Roll on – Roll of</w:t>
      </w:r>
      <w:r>
        <w:rPr>
          <w:lang w:val="en-US"/>
        </w:rPr>
        <w:t xml:space="preserve">f. </w:t>
      </w:r>
      <w:r w:rsidRPr="0083692D">
        <w:t xml:space="preserve">Les véhicules </w:t>
      </w:r>
      <w:r>
        <w:t xml:space="preserve">accèdent et sortent du navire en roulant sur des rampes. </w:t>
      </w:r>
    </w:p>
  </w:footnote>
  <w:footnote w:id="3">
    <w:p w14:paraId="15DBD7C4" w14:textId="77777777" w:rsidR="00156064" w:rsidRDefault="00156064" w:rsidP="00156064">
      <w:pPr>
        <w:pStyle w:val="Notedebasdepage"/>
      </w:pPr>
      <w:r>
        <w:rPr>
          <w:rStyle w:val="Appelnotedebasdep"/>
        </w:rPr>
        <w:footnoteRef/>
      </w:r>
      <w:r>
        <w:t xml:space="preserve"> Le port de Tanger comptabilise le Ro-Ro en véhicules, il a donc fallu faire une estimation.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F6074"/>
    <w:multiLevelType w:val="multilevel"/>
    <w:tmpl w:val="BCB031F6"/>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36524"/>
    <w:multiLevelType w:val="multilevel"/>
    <w:tmpl w:val="AD02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250326"/>
    <w:multiLevelType w:val="multilevel"/>
    <w:tmpl w:val="D0EA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DE0289"/>
    <w:multiLevelType w:val="multilevel"/>
    <w:tmpl w:val="BC02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6A3F4D"/>
    <w:multiLevelType w:val="multilevel"/>
    <w:tmpl w:val="4E92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BE2E11"/>
    <w:multiLevelType w:val="hybridMultilevel"/>
    <w:tmpl w:val="07000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0F00FE5"/>
    <w:multiLevelType w:val="multilevel"/>
    <w:tmpl w:val="00E23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F04A31"/>
    <w:multiLevelType w:val="multilevel"/>
    <w:tmpl w:val="E34A5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C74668"/>
    <w:multiLevelType w:val="hybridMultilevel"/>
    <w:tmpl w:val="A35CA9C4"/>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15:restartNumberingAfterBreak="0">
    <w:nsid w:val="7CAF0A95"/>
    <w:multiLevelType w:val="multilevel"/>
    <w:tmpl w:val="5CB4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83277">
    <w:abstractNumId w:val="8"/>
  </w:num>
  <w:num w:numId="2" w16cid:durableId="1953435190">
    <w:abstractNumId w:val="4"/>
  </w:num>
  <w:num w:numId="3" w16cid:durableId="121268411">
    <w:abstractNumId w:val="7"/>
  </w:num>
  <w:num w:numId="4" w16cid:durableId="44330064">
    <w:abstractNumId w:val="0"/>
  </w:num>
  <w:num w:numId="5" w16cid:durableId="31466862">
    <w:abstractNumId w:val="9"/>
  </w:num>
  <w:num w:numId="6" w16cid:durableId="1431200286">
    <w:abstractNumId w:val="2"/>
  </w:num>
  <w:num w:numId="7" w16cid:durableId="2063364714">
    <w:abstractNumId w:val="6"/>
  </w:num>
  <w:num w:numId="8" w16cid:durableId="1458523988">
    <w:abstractNumId w:val="3"/>
  </w:num>
  <w:num w:numId="9" w16cid:durableId="1005594882">
    <w:abstractNumId w:val="1"/>
  </w:num>
  <w:num w:numId="10" w16cid:durableId="8641755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21C"/>
    <w:rsid w:val="00096D4B"/>
    <w:rsid w:val="00156064"/>
    <w:rsid w:val="001E0890"/>
    <w:rsid w:val="001E79DB"/>
    <w:rsid w:val="00351EFB"/>
    <w:rsid w:val="003B3B84"/>
    <w:rsid w:val="006A1BE7"/>
    <w:rsid w:val="007525E4"/>
    <w:rsid w:val="00773130"/>
    <w:rsid w:val="008B2956"/>
    <w:rsid w:val="00A50BE1"/>
    <w:rsid w:val="00A97971"/>
    <w:rsid w:val="00AF5A02"/>
    <w:rsid w:val="00B01135"/>
    <w:rsid w:val="00B3676E"/>
    <w:rsid w:val="00C02118"/>
    <w:rsid w:val="00C17E33"/>
    <w:rsid w:val="00C50706"/>
    <w:rsid w:val="00C821A0"/>
    <w:rsid w:val="00C942C5"/>
    <w:rsid w:val="00DE7D97"/>
    <w:rsid w:val="00EC09AC"/>
    <w:rsid w:val="00F830B2"/>
    <w:rsid w:val="00F8325B"/>
    <w:rsid w:val="00FA62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EF54C"/>
  <w15:chartTrackingRefBased/>
  <w15:docId w15:val="{F7320545-F4C3-324E-ABC7-A847464B2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Titre 1 mémoire (Partie 1)"/>
    <w:basedOn w:val="Normal"/>
    <w:next w:val="Normal"/>
    <w:link w:val="Titre1Car"/>
    <w:uiPriority w:val="9"/>
    <w:qFormat/>
    <w:rsid w:val="00B3676E"/>
    <w:pPr>
      <w:keepNext/>
      <w:keepLines/>
      <w:spacing w:before="240" w:line="276" w:lineRule="auto"/>
      <w:outlineLvl w:val="0"/>
    </w:pPr>
    <w:rPr>
      <w:rFonts w:ascii="Times New Roman" w:eastAsiaTheme="majorEastAsia" w:hAnsi="Times New Roman" w:cstheme="majorBidi"/>
      <w:b/>
      <w:color w:val="156082" w:themeColor="accent1"/>
      <w:sz w:val="32"/>
      <w:szCs w:val="32"/>
      <w:u w:val="single"/>
    </w:rPr>
  </w:style>
  <w:style w:type="paragraph" w:styleId="Titre2">
    <w:name w:val="heading 2"/>
    <w:aliases w:val="Titre 2 mémoire (1.1)"/>
    <w:basedOn w:val="Normal"/>
    <w:next w:val="Normal"/>
    <w:link w:val="Titre2Car"/>
    <w:uiPriority w:val="9"/>
    <w:unhideWhenUsed/>
    <w:qFormat/>
    <w:rsid w:val="00B3676E"/>
    <w:pPr>
      <w:keepNext/>
      <w:keepLines/>
      <w:spacing w:before="40" w:line="276" w:lineRule="auto"/>
      <w:jc w:val="both"/>
      <w:outlineLvl w:val="1"/>
    </w:pPr>
    <w:rPr>
      <w:rFonts w:ascii="Times New Roman" w:eastAsiaTheme="majorEastAsia" w:hAnsi="Times New Roman" w:cstheme="majorBidi"/>
      <w:b/>
      <w:color w:val="000000" w:themeColor="text1"/>
      <w:szCs w:val="26"/>
      <w:u w:val="single"/>
    </w:rPr>
  </w:style>
  <w:style w:type="paragraph" w:styleId="Titre3">
    <w:name w:val="heading 3"/>
    <w:aliases w:val="Titre 3 mémoire (1.1.1)"/>
    <w:basedOn w:val="Normal"/>
    <w:next w:val="Normal"/>
    <w:link w:val="Titre3Car"/>
    <w:uiPriority w:val="9"/>
    <w:unhideWhenUsed/>
    <w:qFormat/>
    <w:rsid w:val="00C17E33"/>
    <w:pPr>
      <w:keepNext/>
      <w:keepLines/>
      <w:spacing w:before="40" w:line="276" w:lineRule="auto"/>
      <w:outlineLvl w:val="2"/>
    </w:pPr>
    <w:rPr>
      <w:rFonts w:eastAsiaTheme="majorEastAsia" w:cstheme="majorBidi"/>
      <w:b/>
      <w:color w:val="000000" w:themeColor="text1"/>
    </w:rPr>
  </w:style>
  <w:style w:type="paragraph" w:styleId="Titre4">
    <w:name w:val="heading 4"/>
    <w:basedOn w:val="Normal"/>
    <w:next w:val="Normal"/>
    <w:link w:val="Titre4Car"/>
    <w:uiPriority w:val="9"/>
    <w:semiHidden/>
    <w:unhideWhenUsed/>
    <w:qFormat/>
    <w:rsid w:val="00FA621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A621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A621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A621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A621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A621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mémoire (Partie 1) Car"/>
    <w:basedOn w:val="Policepardfaut"/>
    <w:link w:val="Titre1"/>
    <w:uiPriority w:val="9"/>
    <w:rsid w:val="00B3676E"/>
    <w:rPr>
      <w:rFonts w:ascii="Times New Roman" w:eastAsiaTheme="majorEastAsia" w:hAnsi="Times New Roman" w:cstheme="majorBidi"/>
      <w:b/>
      <w:color w:val="156082" w:themeColor="accent1"/>
      <w:sz w:val="32"/>
      <w:szCs w:val="32"/>
      <w:u w:val="single"/>
    </w:rPr>
  </w:style>
  <w:style w:type="character" w:customStyle="1" w:styleId="Titre2Car">
    <w:name w:val="Titre 2 Car"/>
    <w:aliases w:val="Titre 2 mémoire (1.1) Car"/>
    <w:basedOn w:val="Policepardfaut"/>
    <w:link w:val="Titre2"/>
    <w:uiPriority w:val="9"/>
    <w:rsid w:val="00B3676E"/>
    <w:rPr>
      <w:rFonts w:ascii="Times New Roman" w:eastAsiaTheme="majorEastAsia" w:hAnsi="Times New Roman" w:cstheme="majorBidi"/>
      <w:b/>
      <w:color w:val="000000" w:themeColor="text1"/>
      <w:szCs w:val="26"/>
      <w:u w:val="single"/>
    </w:rPr>
  </w:style>
  <w:style w:type="character" w:customStyle="1" w:styleId="Titre3Car">
    <w:name w:val="Titre 3 Car"/>
    <w:aliases w:val="Titre 3 mémoire (1.1.1) Car"/>
    <w:basedOn w:val="Policepardfaut"/>
    <w:link w:val="Titre3"/>
    <w:uiPriority w:val="9"/>
    <w:rsid w:val="00C17E33"/>
    <w:rPr>
      <w:rFonts w:eastAsiaTheme="majorEastAsia" w:cstheme="majorBidi"/>
      <w:b/>
      <w:color w:val="000000" w:themeColor="text1"/>
    </w:rPr>
  </w:style>
  <w:style w:type="character" w:customStyle="1" w:styleId="Titre4Car">
    <w:name w:val="Titre 4 Car"/>
    <w:basedOn w:val="Policepardfaut"/>
    <w:link w:val="Titre4"/>
    <w:uiPriority w:val="9"/>
    <w:semiHidden/>
    <w:rsid w:val="00FA621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A621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A621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A621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A621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A621C"/>
    <w:rPr>
      <w:rFonts w:eastAsiaTheme="majorEastAsia" w:cstheme="majorBidi"/>
      <w:color w:val="272727" w:themeColor="text1" w:themeTint="D8"/>
    </w:rPr>
  </w:style>
  <w:style w:type="paragraph" w:styleId="Titre">
    <w:name w:val="Title"/>
    <w:basedOn w:val="Normal"/>
    <w:next w:val="Normal"/>
    <w:link w:val="TitreCar"/>
    <w:uiPriority w:val="10"/>
    <w:qFormat/>
    <w:rsid w:val="00FA621C"/>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A621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A621C"/>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A621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A621C"/>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FA621C"/>
    <w:rPr>
      <w:i/>
      <w:iCs/>
      <w:color w:val="404040" w:themeColor="text1" w:themeTint="BF"/>
    </w:rPr>
  </w:style>
  <w:style w:type="paragraph" w:styleId="Paragraphedeliste">
    <w:name w:val="List Paragraph"/>
    <w:basedOn w:val="Normal"/>
    <w:uiPriority w:val="34"/>
    <w:qFormat/>
    <w:rsid w:val="00FA621C"/>
    <w:pPr>
      <w:ind w:left="720"/>
      <w:contextualSpacing/>
    </w:pPr>
  </w:style>
  <w:style w:type="character" w:styleId="Accentuationintense">
    <w:name w:val="Intense Emphasis"/>
    <w:basedOn w:val="Policepardfaut"/>
    <w:uiPriority w:val="21"/>
    <w:qFormat/>
    <w:rsid w:val="00FA621C"/>
    <w:rPr>
      <w:i/>
      <w:iCs/>
      <w:color w:val="0F4761" w:themeColor="accent1" w:themeShade="BF"/>
    </w:rPr>
  </w:style>
  <w:style w:type="paragraph" w:styleId="Citationintense">
    <w:name w:val="Intense Quote"/>
    <w:basedOn w:val="Normal"/>
    <w:next w:val="Normal"/>
    <w:link w:val="CitationintenseCar"/>
    <w:uiPriority w:val="30"/>
    <w:qFormat/>
    <w:rsid w:val="00FA62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A621C"/>
    <w:rPr>
      <w:i/>
      <w:iCs/>
      <w:color w:val="0F4761" w:themeColor="accent1" w:themeShade="BF"/>
    </w:rPr>
  </w:style>
  <w:style w:type="character" w:styleId="Rfrenceintense">
    <w:name w:val="Intense Reference"/>
    <w:basedOn w:val="Policepardfaut"/>
    <w:uiPriority w:val="32"/>
    <w:qFormat/>
    <w:rsid w:val="00FA621C"/>
    <w:rPr>
      <w:b/>
      <w:bCs/>
      <w:smallCaps/>
      <w:color w:val="0F4761" w:themeColor="accent1" w:themeShade="BF"/>
      <w:spacing w:val="5"/>
    </w:rPr>
  </w:style>
  <w:style w:type="table" w:styleId="Grilledutableau">
    <w:name w:val="Table Grid"/>
    <w:basedOn w:val="TableauNormal"/>
    <w:uiPriority w:val="39"/>
    <w:rsid w:val="00FA6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56064"/>
    <w:rPr>
      <w:color w:val="467886" w:themeColor="hyperlink"/>
      <w:u w:val="single"/>
    </w:rPr>
  </w:style>
  <w:style w:type="paragraph" w:styleId="Notedebasdepage">
    <w:name w:val="footnote text"/>
    <w:basedOn w:val="Normal"/>
    <w:link w:val="NotedebasdepageCar"/>
    <w:uiPriority w:val="99"/>
    <w:semiHidden/>
    <w:unhideWhenUsed/>
    <w:rsid w:val="00156064"/>
    <w:rPr>
      <w:sz w:val="20"/>
      <w:szCs w:val="20"/>
    </w:rPr>
  </w:style>
  <w:style w:type="character" w:customStyle="1" w:styleId="NotedebasdepageCar">
    <w:name w:val="Note de bas de page Car"/>
    <w:basedOn w:val="Policepardfaut"/>
    <w:link w:val="Notedebasdepage"/>
    <w:uiPriority w:val="99"/>
    <w:semiHidden/>
    <w:rsid w:val="00156064"/>
    <w:rPr>
      <w:sz w:val="20"/>
      <w:szCs w:val="20"/>
    </w:rPr>
  </w:style>
  <w:style w:type="character" w:styleId="Appelnotedebasdep">
    <w:name w:val="footnote reference"/>
    <w:basedOn w:val="Policepardfaut"/>
    <w:uiPriority w:val="99"/>
    <w:semiHidden/>
    <w:unhideWhenUsed/>
    <w:rsid w:val="00156064"/>
    <w:rPr>
      <w:vertAlign w:val="superscript"/>
    </w:rPr>
  </w:style>
  <w:style w:type="character" w:styleId="Lienhypertextesuivivisit">
    <w:name w:val="FollowedHyperlink"/>
    <w:basedOn w:val="Policepardfaut"/>
    <w:uiPriority w:val="99"/>
    <w:semiHidden/>
    <w:unhideWhenUsed/>
    <w:rsid w:val="00C821A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033214">
      <w:bodyDiv w:val="1"/>
      <w:marLeft w:val="0"/>
      <w:marRight w:val="0"/>
      <w:marTop w:val="0"/>
      <w:marBottom w:val="0"/>
      <w:divBdr>
        <w:top w:val="none" w:sz="0" w:space="0" w:color="auto"/>
        <w:left w:val="none" w:sz="0" w:space="0" w:color="auto"/>
        <w:bottom w:val="none" w:sz="0" w:space="0" w:color="auto"/>
        <w:right w:val="none" w:sz="0" w:space="0" w:color="auto"/>
      </w:divBdr>
    </w:div>
    <w:div w:id="23266914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965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0567474">
      <w:bodyDiv w:val="1"/>
      <w:marLeft w:val="0"/>
      <w:marRight w:val="0"/>
      <w:marTop w:val="0"/>
      <w:marBottom w:val="0"/>
      <w:divBdr>
        <w:top w:val="none" w:sz="0" w:space="0" w:color="auto"/>
        <w:left w:val="none" w:sz="0" w:space="0" w:color="auto"/>
        <w:bottom w:val="none" w:sz="0" w:space="0" w:color="auto"/>
        <w:right w:val="none" w:sz="0" w:space="0" w:color="auto"/>
      </w:divBdr>
    </w:div>
    <w:div w:id="1887832516">
      <w:bodyDiv w:val="1"/>
      <w:marLeft w:val="0"/>
      <w:marRight w:val="0"/>
      <w:marTop w:val="0"/>
      <w:marBottom w:val="0"/>
      <w:divBdr>
        <w:top w:val="none" w:sz="0" w:space="0" w:color="auto"/>
        <w:left w:val="none" w:sz="0" w:space="0" w:color="auto"/>
        <w:bottom w:val="none" w:sz="0" w:space="0" w:color="auto"/>
        <w:right w:val="none" w:sz="0" w:space="0" w:color="auto"/>
      </w:divBdr>
    </w:div>
    <w:div w:id="1896089358">
      <w:bodyDiv w:val="1"/>
      <w:marLeft w:val="0"/>
      <w:marRight w:val="0"/>
      <w:marTop w:val="0"/>
      <w:marBottom w:val="0"/>
      <w:divBdr>
        <w:top w:val="none" w:sz="0" w:space="0" w:color="auto"/>
        <w:left w:val="none" w:sz="0" w:space="0" w:color="auto"/>
        <w:bottom w:val="none" w:sz="0" w:space="0" w:color="auto"/>
        <w:right w:val="none" w:sz="0" w:space="0" w:color="auto"/>
      </w:divBdr>
      <w:divsChild>
        <w:div w:id="801115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05712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989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tangermedport.com/fr/" TargetMode="External"/><Relationship Id="rId4" Type="http://schemas.openxmlformats.org/officeDocument/2006/relationships/webSettings" Target="webSettings.xml"/><Relationship Id="rId9" Type="http://schemas.openxmlformats.org/officeDocument/2006/relationships/hyperlink" Target="https://elmercantil.com/indicador/evolucion-del-trafico-portuario-en-2024/"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2361</Words>
  <Characters>12988</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Gil</dc:creator>
  <cp:keywords/>
  <dc:description/>
  <cp:lastModifiedBy>Fabio Gil</cp:lastModifiedBy>
  <cp:revision>2</cp:revision>
  <cp:lastPrinted>2026-05-05T19:24:00Z</cp:lastPrinted>
  <dcterms:created xsi:type="dcterms:W3CDTF">2026-05-05T22:28:00Z</dcterms:created>
  <dcterms:modified xsi:type="dcterms:W3CDTF">2026-05-05T22:28:00Z</dcterms:modified>
</cp:coreProperties>
</file>