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2"/>
        <w:gridCol w:w="1823"/>
        <w:gridCol w:w="2548"/>
        <w:gridCol w:w="2265"/>
        <w:gridCol w:w="2549"/>
        <w:gridCol w:w="3625"/>
      </w:tblGrid>
      <w:tr w:rsidR="00910A6E" w:rsidRPr="00910A6E" w14:paraId="01C31282" w14:textId="77777777" w:rsidTr="00B31E8B">
        <w:trPr>
          <w:trHeight w:val="709"/>
        </w:trPr>
        <w:tc>
          <w:tcPr>
            <w:tcW w:w="2562" w:type="dxa"/>
            <w:shd w:val="clear" w:color="auto" w:fill="E8E8E8" w:themeFill="background2"/>
            <w:vAlign w:val="center"/>
          </w:tcPr>
          <w:p w14:paraId="7992DEC2" w14:textId="77777777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Thèmes</w:t>
            </w:r>
          </w:p>
          <w:p w14:paraId="5F2C5C80" w14:textId="77777777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23" w:type="dxa"/>
            <w:shd w:val="clear" w:color="auto" w:fill="E8E8E8" w:themeFill="background2"/>
            <w:vAlign w:val="center"/>
          </w:tcPr>
          <w:p w14:paraId="43E58EDD" w14:textId="5C3824AF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Acteurs impliqués</w:t>
            </w:r>
          </w:p>
        </w:tc>
        <w:tc>
          <w:tcPr>
            <w:tcW w:w="2548" w:type="dxa"/>
            <w:shd w:val="clear" w:color="auto" w:fill="E8E8E8" w:themeFill="background2"/>
            <w:vAlign w:val="center"/>
          </w:tcPr>
          <w:p w14:paraId="58A6917F" w14:textId="0B07EAD4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Intérêts</w:t>
            </w:r>
          </w:p>
        </w:tc>
        <w:tc>
          <w:tcPr>
            <w:tcW w:w="2265" w:type="dxa"/>
            <w:shd w:val="clear" w:color="auto" w:fill="E8E8E8" w:themeFill="background2"/>
            <w:vAlign w:val="center"/>
          </w:tcPr>
          <w:p w14:paraId="09288D7B" w14:textId="2FB3AE89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Tensions et conflits</w:t>
            </w:r>
          </w:p>
        </w:tc>
        <w:tc>
          <w:tcPr>
            <w:tcW w:w="2549" w:type="dxa"/>
            <w:shd w:val="clear" w:color="auto" w:fill="E8E8E8" w:themeFill="background2"/>
            <w:vAlign w:val="center"/>
          </w:tcPr>
          <w:p w14:paraId="73C86113" w14:textId="31FDC0D6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Dynamiques et évolutions</w:t>
            </w:r>
          </w:p>
        </w:tc>
        <w:tc>
          <w:tcPr>
            <w:tcW w:w="3625" w:type="dxa"/>
            <w:shd w:val="clear" w:color="auto" w:fill="E8E8E8" w:themeFill="background2"/>
            <w:vAlign w:val="center"/>
          </w:tcPr>
          <w:p w14:paraId="69411B59" w14:textId="25ACB68E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Idée principale (synthèse attendue)</w:t>
            </w:r>
          </w:p>
        </w:tc>
      </w:tr>
      <w:tr w:rsidR="00910A6E" w:rsidRPr="00910A6E" w14:paraId="665C3C75" w14:textId="77777777" w:rsidTr="00B31E8B">
        <w:trPr>
          <w:trHeight w:val="1764"/>
        </w:trPr>
        <w:tc>
          <w:tcPr>
            <w:tcW w:w="2562" w:type="dxa"/>
            <w:shd w:val="clear" w:color="auto" w:fill="E8E8E8" w:themeFill="background2"/>
            <w:vAlign w:val="center"/>
          </w:tcPr>
          <w:p w14:paraId="33A9AB4B" w14:textId="3A555085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Géopolitique du détroit</w:t>
            </w:r>
          </w:p>
        </w:tc>
        <w:tc>
          <w:tcPr>
            <w:tcW w:w="1823" w:type="dxa"/>
          </w:tcPr>
          <w:p w14:paraId="52DC5448" w14:textId="77777777" w:rsidR="00910A6E" w:rsidRDefault="00910A6E" w:rsidP="00910A6E">
            <w:pPr>
              <w:rPr>
                <w:rFonts w:ascii="Calibri" w:hAnsi="Calibri" w:cs="Calibri"/>
                <w:b/>
                <w:bCs/>
              </w:rPr>
            </w:pPr>
            <w:r w:rsidRPr="001B6B07">
              <w:rPr>
                <w:rFonts w:ascii="Calibri" w:hAnsi="Calibri" w:cs="Calibri"/>
                <w:b/>
                <w:bCs/>
              </w:rPr>
              <w:t>Espagne, Maroc, Royaume-Uni, UE, Algérie</w:t>
            </w:r>
          </w:p>
          <w:p w14:paraId="0F1D1A38" w14:textId="7F0BDDC0" w:rsidR="001B6B07" w:rsidRPr="001B6B07" w:rsidRDefault="001B6B07" w:rsidP="00910A6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8" w:type="dxa"/>
          </w:tcPr>
          <w:p w14:paraId="6A8382C6" w14:textId="726DCA23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523CDB1E" w14:textId="78F0A629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549" w:type="dxa"/>
          </w:tcPr>
          <w:p w14:paraId="03AEEB0A" w14:textId="43236011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3625" w:type="dxa"/>
          </w:tcPr>
          <w:p w14:paraId="687B89A4" w14:textId="3F2938AE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</w:tr>
      <w:tr w:rsidR="00910A6E" w:rsidRPr="00910A6E" w14:paraId="5C64B03F" w14:textId="77777777" w:rsidTr="00B31E8B">
        <w:trPr>
          <w:trHeight w:val="2837"/>
        </w:trPr>
        <w:tc>
          <w:tcPr>
            <w:tcW w:w="2562" w:type="dxa"/>
            <w:shd w:val="clear" w:color="auto" w:fill="E8E8E8" w:themeFill="background2"/>
            <w:vAlign w:val="center"/>
          </w:tcPr>
          <w:p w14:paraId="7B883336" w14:textId="20897838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Économie maritime et logistique</w:t>
            </w:r>
          </w:p>
        </w:tc>
        <w:tc>
          <w:tcPr>
            <w:tcW w:w="1823" w:type="dxa"/>
          </w:tcPr>
          <w:p w14:paraId="33218F3C" w14:textId="2B703026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548" w:type="dxa"/>
          </w:tcPr>
          <w:p w14:paraId="2980CAF0" w14:textId="4E157BD0" w:rsidR="00910A6E" w:rsidRPr="001B6B07" w:rsidRDefault="00910A6E" w:rsidP="00910A6E">
            <w:pPr>
              <w:rPr>
                <w:rFonts w:ascii="Calibri" w:hAnsi="Calibri" w:cs="Calibri"/>
                <w:b/>
                <w:bCs/>
              </w:rPr>
            </w:pPr>
            <w:r w:rsidRPr="001B6B07">
              <w:rPr>
                <w:rFonts w:ascii="Calibri" w:hAnsi="Calibri" w:cs="Calibri"/>
                <w:b/>
                <w:bCs/>
              </w:rPr>
              <w:t>Développer le commerce mondial, renforcer compétitivité portuaire</w:t>
            </w:r>
            <w:r w:rsidR="001B6B07" w:rsidRPr="001B6B07">
              <w:rPr>
                <w:rFonts w:ascii="Calibri" w:hAnsi="Calibri" w:cs="Calibri"/>
                <w:b/>
                <w:bCs/>
              </w:rPr>
              <w:t xml:space="preserve"> et la complémentarité</w:t>
            </w:r>
            <w:r w:rsidRPr="001B6B07">
              <w:rPr>
                <w:rFonts w:ascii="Calibri" w:hAnsi="Calibri" w:cs="Calibri"/>
                <w:b/>
                <w:bCs/>
              </w:rPr>
              <w:t xml:space="preserve">, faire du détroit un hub </w:t>
            </w:r>
            <w:r w:rsidR="001B6B07" w:rsidRPr="001B6B07">
              <w:rPr>
                <w:rFonts w:ascii="Calibri" w:hAnsi="Calibri" w:cs="Calibri"/>
                <w:b/>
                <w:bCs/>
              </w:rPr>
              <w:t xml:space="preserve">mondial </w:t>
            </w:r>
            <w:r w:rsidRPr="001B6B07">
              <w:rPr>
                <w:rFonts w:ascii="Calibri" w:hAnsi="Calibri" w:cs="Calibri"/>
                <w:b/>
                <w:bCs/>
              </w:rPr>
              <w:t>logistique majeur</w:t>
            </w:r>
            <w:r w:rsidR="001B6B07" w:rsidRPr="001B6B0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4CF6205E" w14:textId="09F3D97B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549" w:type="dxa"/>
          </w:tcPr>
          <w:p w14:paraId="1944A56B" w14:textId="699A316F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3625" w:type="dxa"/>
          </w:tcPr>
          <w:p w14:paraId="798AC997" w14:textId="5B676303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</w:tr>
      <w:tr w:rsidR="00910A6E" w:rsidRPr="00910A6E" w14:paraId="4AA55B9C" w14:textId="77777777" w:rsidTr="00B31E8B">
        <w:trPr>
          <w:trHeight w:val="2473"/>
        </w:trPr>
        <w:tc>
          <w:tcPr>
            <w:tcW w:w="2562" w:type="dxa"/>
            <w:shd w:val="clear" w:color="auto" w:fill="E8E8E8" w:themeFill="background2"/>
            <w:vAlign w:val="center"/>
          </w:tcPr>
          <w:p w14:paraId="1DCA4D9C" w14:textId="534618F2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Migration et mobilités humaines</w:t>
            </w:r>
          </w:p>
        </w:tc>
        <w:tc>
          <w:tcPr>
            <w:tcW w:w="1823" w:type="dxa"/>
          </w:tcPr>
          <w:p w14:paraId="751022A6" w14:textId="67192E4A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548" w:type="dxa"/>
          </w:tcPr>
          <w:p w14:paraId="070E375D" w14:textId="07D08F61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476EA468" w14:textId="1A9E52B9" w:rsidR="00910A6E" w:rsidRPr="001B6B07" w:rsidRDefault="00037186" w:rsidP="00910A6E">
            <w:pPr>
              <w:rPr>
                <w:rFonts w:ascii="Calibri" w:hAnsi="Calibri" w:cs="Calibri"/>
                <w:b/>
                <w:bCs/>
              </w:rPr>
            </w:pPr>
            <w:r w:rsidRPr="001B6B07">
              <w:rPr>
                <w:rFonts w:ascii="Calibri" w:hAnsi="Calibri" w:cs="Calibri"/>
                <w:b/>
                <w:bCs/>
              </w:rPr>
              <w:t xml:space="preserve">Instrumentalisation des migrants par le Maroc, crises migratoires (Ceuta), </w:t>
            </w:r>
            <w:r w:rsidR="001B6B07" w:rsidRPr="001B6B07">
              <w:rPr>
                <w:rFonts w:ascii="Calibri" w:hAnsi="Calibri" w:cs="Calibri"/>
                <w:b/>
                <w:bCs/>
              </w:rPr>
              <w:t xml:space="preserve">coopération européenne, </w:t>
            </w:r>
            <w:r w:rsidRPr="001B6B07">
              <w:rPr>
                <w:rFonts w:ascii="Calibri" w:hAnsi="Calibri" w:cs="Calibri"/>
                <w:b/>
                <w:bCs/>
              </w:rPr>
              <w:t>enjeux humanitaires</w:t>
            </w:r>
            <w:r w:rsidR="001B6B07" w:rsidRPr="001B6B0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2549" w:type="dxa"/>
          </w:tcPr>
          <w:p w14:paraId="7AA5F767" w14:textId="602BB521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3625" w:type="dxa"/>
          </w:tcPr>
          <w:p w14:paraId="4C113183" w14:textId="284E5550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</w:tr>
      <w:tr w:rsidR="00910A6E" w:rsidRPr="00910A6E" w14:paraId="65F87AB8" w14:textId="77777777" w:rsidTr="00B31E8B">
        <w:trPr>
          <w:trHeight w:val="2473"/>
        </w:trPr>
        <w:tc>
          <w:tcPr>
            <w:tcW w:w="2562" w:type="dxa"/>
            <w:shd w:val="clear" w:color="auto" w:fill="E8E8E8" w:themeFill="background2"/>
            <w:vAlign w:val="center"/>
          </w:tcPr>
          <w:p w14:paraId="323DEDD9" w14:textId="4650A4A2" w:rsidR="00910A6E" w:rsidRPr="00910A6E" w:rsidRDefault="00910A6E" w:rsidP="00910A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10A6E">
              <w:rPr>
                <w:rFonts w:ascii="Calibri" w:hAnsi="Calibri" w:cs="Calibri"/>
                <w:b/>
                <w:bCs/>
              </w:rPr>
              <w:t>Environnement et développement durable</w:t>
            </w:r>
          </w:p>
        </w:tc>
        <w:tc>
          <w:tcPr>
            <w:tcW w:w="1823" w:type="dxa"/>
          </w:tcPr>
          <w:p w14:paraId="0CDA7C18" w14:textId="2F961E2F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548" w:type="dxa"/>
          </w:tcPr>
          <w:p w14:paraId="34D76B87" w14:textId="54828E33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4744E678" w14:textId="6A86E816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2549" w:type="dxa"/>
          </w:tcPr>
          <w:p w14:paraId="394A6DEC" w14:textId="2D10BAE1" w:rsidR="00910A6E" w:rsidRPr="00910A6E" w:rsidRDefault="00910A6E" w:rsidP="00910A6E">
            <w:pPr>
              <w:rPr>
                <w:rFonts w:ascii="Calibri" w:hAnsi="Calibri" w:cs="Calibri"/>
              </w:rPr>
            </w:pPr>
          </w:p>
        </w:tc>
        <w:tc>
          <w:tcPr>
            <w:tcW w:w="3625" w:type="dxa"/>
          </w:tcPr>
          <w:p w14:paraId="7767D8E3" w14:textId="3F5C7F3F" w:rsidR="00910A6E" w:rsidRPr="001B6B07" w:rsidRDefault="00910A6E" w:rsidP="00910A6E">
            <w:pPr>
              <w:rPr>
                <w:rFonts w:ascii="Calibri" w:hAnsi="Calibri" w:cs="Calibri"/>
                <w:b/>
                <w:bCs/>
              </w:rPr>
            </w:pPr>
            <w:r w:rsidRPr="001B6B07">
              <w:rPr>
                <w:rFonts w:ascii="Calibri" w:hAnsi="Calibri" w:cs="Calibri"/>
                <w:b/>
                <w:bCs/>
              </w:rPr>
              <w:t>Le détroit est au cœur des enjeux énergétiques et climatiques, entre coopération (énergies renouvelables) et rivalités (projets gaziers), dans un contexte d’urgence climatique en Méditerranée.</w:t>
            </w:r>
          </w:p>
        </w:tc>
      </w:tr>
    </w:tbl>
    <w:p w14:paraId="494D2501" w14:textId="77777777" w:rsidR="001E0890" w:rsidRPr="00910A6E" w:rsidRDefault="001E0890" w:rsidP="00EB174F">
      <w:pPr>
        <w:rPr>
          <w:rFonts w:ascii="Calibri" w:hAnsi="Calibri" w:cs="Calibri"/>
        </w:rPr>
      </w:pPr>
    </w:p>
    <w:sectPr w:rsidR="001E0890" w:rsidRPr="00910A6E" w:rsidSect="00EB174F">
      <w:pgSz w:w="16840" w:h="11900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79"/>
    <w:rsid w:val="00037186"/>
    <w:rsid w:val="001B6B07"/>
    <w:rsid w:val="001E0890"/>
    <w:rsid w:val="00235A1E"/>
    <w:rsid w:val="002D1613"/>
    <w:rsid w:val="00351EFB"/>
    <w:rsid w:val="00515BAD"/>
    <w:rsid w:val="00712579"/>
    <w:rsid w:val="00773130"/>
    <w:rsid w:val="00910A6E"/>
    <w:rsid w:val="00A97971"/>
    <w:rsid w:val="00B31E8B"/>
    <w:rsid w:val="00B3676E"/>
    <w:rsid w:val="00C02118"/>
    <w:rsid w:val="00C17E33"/>
    <w:rsid w:val="00C31C31"/>
    <w:rsid w:val="00C50706"/>
    <w:rsid w:val="00EB174F"/>
    <w:rsid w:val="00F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FDC0"/>
  <w15:chartTrackingRefBased/>
  <w15:docId w15:val="{D5C63B54-6AC6-844C-B91A-3DDAFF8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1 mémoire (Partie 1)"/>
    <w:basedOn w:val="Normal"/>
    <w:next w:val="Normal"/>
    <w:link w:val="Titre1Car"/>
    <w:uiPriority w:val="9"/>
    <w:qFormat/>
    <w:rsid w:val="00B3676E"/>
    <w:pPr>
      <w:keepNext/>
      <w:keepLines/>
      <w:spacing w:before="240" w:line="276" w:lineRule="auto"/>
      <w:outlineLvl w:val="0"/>
    </w:pPr>
    <w:rPr>
      <w:rFonts w:ascii="Times New Roman" w:eastAsiaTheme="majorEastAsia" w:hAnsi="Times New Roman" w:cstheme="majorBidi"/>
      <w:b/>
      <w:color w:val="156082" w:themeColor="accent1"/>
      <w:sz w:val="32"/>
      <w:szCs w:val="32"/>
      <w:u w:val="single"/>
    </w:rPr>
  </w:style>
  <w:style w:type="paragraph" w:styleId="Titre2">
    <w:name w:val="heading 2"/>
    <w:aliases w:val="Titre 2 mémoire (1.1)"/>
    <w:basedOn w:val="Normal"/>
    <w:next w:val="Normal"/>
    <w:link w:val="Titre2Car"/>
    <w:uiPriority w:val="9"/>
    <w:unhideWhenUsed/>
    <w:qFormat/>
    <w:rsid w:val="00B3676E"/>
    <w:pPr>
      <w:keepNext/>
      <w:keepLines/>
      <w:spacing w:before="40" w:line="276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  <w:u w:val="single"/>
    </w:rPr>
  </w:style>
  <w:style w:type="paragraph" w:styleId="Titre3">
    <w:name w:val="heading 3"/>
    <w:aliases w:val="Titre 3 mémoire (1.1.1)"/>
    <w:basedOn w:val="Normal"/>
    <w:next w:val="Normal"/>
    <w:link w:val="Titre3Car"/>
    <w:uiPriority w:val="9"/>
    <w:unhideWhenUsed/>
    <w:qFormat/>
    <w:rsid w:val="00C17E33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mémoire (Partie 1) Car"/>
    <w:basedOn w:val="Policepardfaut"/>
    <w:link w:val="Titre1"/>
    <w:uiPriority w:val="9"/>
    <w:rsid w:val="00B3676E"/>
    <w:rPr>
      <w:rFonts w:ascii="Times New Roman" w:eastAsiaTheme="majorEastAsia" w:hAnsi="Times New Roman" w:cstheme="majorBidi"/>
      <w:b/>
      <w:color w:val="156082" w:themeColor="accent1"/>
      <w:sz w:val="32"/>
      <w:szCs w:val="32"/>
      <w:u w:val="single"/>
    </w:rPr>
  </w:style>
  <w:style w:type="character" w:customStyle="1" w:styleId="Titre2Car">
    <w:name w:val="Titre 2 Car"/>
    <w:aliases w:val="Titre 2 mémoire (1.1) Car"/>
    <w:basedOn w:val="Policepardfaut"/>
    <w:link w:val="Titre2"/>
    <w:uiPriority w:val="9"/>
    <w:rsid w:val="00B3676E"/>
    <w:rPr>
      <w:rFonts w:ascii="Times New Roman" w:eastAsiaTheme="majorEastAsia" w:hAnsi="Times New Roman" w:cstheme="majorBidi"/>
      <w:b/>
      <w:color w:val="000000" w:themeColor="text1"/>
      <w:szCs w:val="26"/>
      <w:u w:val="single"/>
    </w:rPr>
  </w:style>
  <w:style w:type="character" w:customStyle="1" w:styleId="Titre3Car">
    <w:name w:val="Titre 3 Car"/>
    <w:aliases w:val="Titre 3 mémoire (1.1.1) Car"/>
    <w:basedOn w:val="Policepardfaut"/>
    <w:link w:val="Titre3"/>
    <w:uiPriority w:val="9"/>
    <w:rsid w:val="00C17E33"/>
    <w:rPr>
      <w:rFonts w:eastAsiaTheme="majorEastAsia" w:cstheme="majorBidi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7125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5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5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5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5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5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5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5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5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5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5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57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1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10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Gil</dc:creator>
  <cp:keywords/>
  <dc:description/>
  <cp:lastModifiedBy>perrine Gourio</cp:lastModifiedBy>
  <cp:revision>5</cp:revision>
  <cp:lastPrinted>2026-05-05T22:31:00Z</cp:lastPrinted>
  <dcterms:created xsi:type="dcterms:W3CDTF">2026-05-05T09:47:00Z</dcterms:created>
  <dcterms:modified xsi:type="dcterms:W3CDTF">2026-05-12T15:31:00Z</dcterms:modified>
</cp:coreProperties>
</file>