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3952D7" w:rsidR="00CB048E" w:rsidP="1AD14A32" w:rsidRDefault="00596A98" w14:paraId="528380B9" w14:textId="7509B718">
      <w:pPr>
        <w:pStyle w:val="Normal1"/>
        <w:widowControl w:val="0"/>
        <w:shd w:val="clear" w:color="auto" w:fill="CB69E7"/>
        <w:jc w:val="left"/>
        <w:rPr>
          <w:rFonts w:ascii="Amatic SC" w:hAnsi="Amatic SC"/>
          <w:caps w:val="1"/>
          <w:color w:val="FFFFFF" w:themeColor="background1"/>
          <w:sz w:val="52"/>
          <w:szCs w:val="52"/>
        </w:rPr>
      </w:pPr>
      <w:r w:rsidRPr="1AD14A32" w:rsidR="1AD14A32">
        <w:rPr>
          <w:rFonts w:ascii="Amatic SC" w:hAnsi="Amatic SC" w:eastAsia="Comic Sans MS" w:cs="Comic Sans MS"/>
          <w:caps w:val="1"/>
          <w:color w:val="FFFFFF" w:themeColor="background1" w:themeTint="FF" w:themeShade="FF"/>
          <w:sz w:val="52"/>
          <w:szCs w:val="52"/>
        </w:rPr>
        <w:t>SYNTHESE</w:t>
      </w:r>
      <w:r w:rsidRPr="1AD14A32" w:rsidR="1AD14A32">
        <w:rPr>
          <w:rFonts w:ascii="Amatic SC" w:hAnsi="Amatic SC" w:eastAsia="Comic Sans MS" w:cs="Comic Sans MS"/>
          <w:caps w:val="1"/>
          <w:color w:val="FFFFFF" w:themeColor="background1" w:themeTint="FF" w:themeShade="FF"/>
          <w:sz w:val="52"/>
          <w:szCs w:val="52"/>
        </w:rPr>
        <w:t xml:space="preserve"> </w:t>
      </w:r>
      <w:r w:rsidRPr="1AD14A32" w:rsidR="1AD14A32">
        <w:rPr>
          <w:rFonts w:ascii="Amatic SC" w:hAnsi="Amatic SC" w:eastAsia="Comic Sans MS" w:cs="Comic Sans MS"/>
          <w:caps w:val="1"/>
          <w:color w:val="FFFFFF" w:themeColor="background1" w:themeTint="FF" w:themeShade="FF"/>
          <w:sz w:val="52"/>
          <w:szCs w:val="52"/>
        </w:rPr>
        <w:t xml:space="preserve">: </w:t>
      </w:r>
      <w:r w:rsidRPr="1AD14A32" w:rsidR="1AD14A32">
        <w:rPr>
          <w:rFonts w:ascii="Amatic SC" w:hAnsi="Amatic SC" w:eastAsia="Comic Sans MS" w:cs="Comic Sans MS"/>
          <w:caps w:val="1"/>
          <w:color w:val="FFFFFF" w:themeColor="background1" w:themeTint="FF" w:themeShade="FF"/>
          <w:sz w:val="52"/>
          <w:szCs w:val="52"/>
        </w:rPr>
        <w:t>COMMENT LUTTER CONTRE LE</w:t>
      </w:r>
      <w:r w:rsidRPr="1AD14A32" w:rsidR="1AD14A32">
        <w:rPr>
          <w:rFonts w:ascii="Amatic SC" w:hAnsi="Amatic SC" w:eastAsia="Comic Sans MS" w:cs="Comic Sans MS"/>
          <w:caps w:val="1"/>
          <w:color w:val="FFFFFF" w:themeColor="background1" w:themeTint="FF" w:themeShade="FF"/>
          <w:sz w:val="52"/>
          <w:szCs w:val="52"/>
        </w:rPr>
        <w:t xml:space="preserve"> chômage</w:t>
      </w:r>
      <w:r w:rsidRPr="1AD14A32" w:rsidR="1AD14A32">
        <w:rPr>
          <w:rFonts w:ascii="Cambria" w:hAnsi="Cambria" w:eastAsia="Comic Sans MS" w:cs="Cambria"/>
          <w:caps w:val="1"/>
          <w:color w:val="FFFFFF" w:themeColor="background1" w:themeTint="FF" w:themeShade="FF"/>
          <w:sz w:val="52"/>
          <w:szCs w:val="52"/>
        </w:rPr>
        <w:t> ?</w:t>
      </w:r>
    </w:p>
    <w:p w:rsidRPr="003A3931" w:rsidR="00CB048E" w:rsidRDefault="00CB048E" w14:paraId="1176B6A0" w14:textId="77777777">
      <w:pPr>
        <w:pStyle w:val="Normal1"/>
        <w:widowControl w:val="0"/>
        <w:rPr>
          <w:rFonts w:ascii="Calibri" w:hAnsi="Calibri"/>
          <w:sz w:val="18"/>
          <w:szCs w:val="18"/>
        </w:rPr>
      </w:pPr>
    </w:p>
    <w:tbl>
      <w:tblPr>
        <w:tblW w:w="14501" w:type="dxa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3402"/>
        <w:gridCol w:w="4394"/>
        <w:gridCol w:w="2410"/>
        <w:gridCol w:w="2198"/>
      </w:tblGrid>
      <w:tr w:rsidRPr="00E838C6" w:rsidR="003C6894" w:rsidTr="0AE219CE" w14:paraId="45B8BAF0" w14:textId="77777777">
        <w:trPr>
          <w:trHeight w:val="293"/>
          <w:jc w:val="center"/>
        </w:trPr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838C6" w:rsidR="003C6894" w:rsidP="003C6894" w:rsidRDefault="00E838C6" w14:paraId="3A342B39" w14:textId="18F3999A">
            <w:pPr>
              <w:pStyle w:val="Normal1"/>
              <w:widowControl w:val="0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E838C6">
              <w:rPr>
                <w:rFonts w:ascii="Calibri" w:hAnsi="Calibri" w:eastAsia="Comic Sans MS" w:cs="Comic Sans MS"/>
                <w:b/>
              </w:rPr>
              <w:t>3 politiques de lutte contre le chômage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838C6" w:rsidR="003C6894" w:rsidP="003C6894" w:rsidRDefault="000B2E86" w14:paraId="7E6B08A3" w14:textId="7FADD3EB">
            <w:pPr>
              <w:pStyle w:val="Normal1"/>
              <w:widowControl w:val="0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E838C6">
              <w:rPr>
                <w:rFonts w:ascii="Calibri" w:hAnsi="Calibri" w:eastAsia="Comic Sans MS" w:cs="Comic Sans MS"/>
                <w:b/>
              </w:rPr>
              <w:t>Sources</w:t>
            </w:r>
            <w:r w:rsidRPr="00E838C6" w:rsidR="003C6894">
              <w:rPr>
                <w:rFonts w:ascii="Calibri" w:hAnsi="Calibri" w:eastAsia="Comic Sans MS" w:cs="Comic Sans MS"/>
                <w:b/>
              </w:rPr>
              <w:t xml:space="preserve"> du chômage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838C6" w:rsidR="003C6894" w:rsidP="003C6894" w:rsidRDefault="002D4C4E" w14:paraId="6B375ABC" w14:textId="088D823B">
            <w:pPr>
              <w:pStyle w:val="Normal1"/>
              <w:widowControl w:val="0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eastAsia="Comic Sans MS" w:cs="Comic Sans MS"/>
                <w:b/>
              </w:rPr>
              <w:t>Moyens</w:t>
            </w:r>
            <w:r w:rsidR="00CE5389">
              <w:rPr>
                <w:rFonts w:ascii="Calibri" w:hAnsi="Calibri" w:eastAsia="Comic Sans MS" w:cs="Comic Sans MS"/>
                <w:b/>
              </w:rPr>
              <w:t xml:space="preserve"> mis en place</w:t>
            </w:r>
          </w:p>
        </w:tc>
        <w:tc>
          <w:tcPr>
            <w:tcW w:w="2410" w:type="dxa"/>
            <w:tcMar/>
            <w:vAlign w:val="center"/>
          </w:tcPr>
          <w:p w:rsidRPr="00E838C6" w:rsidR="003C6894" w:rsidP="003C6894" w:rsidRDefault="003C6894" w14:paraId="0E3BC839" w14:textId="639501FB">
            <w:pPr>
              <w:pStyle w:val="Normal1"/>
              <w:widowControl w:val="0"/>
              <w:spacing w:line="240" w:lineRule="auto"/>
              <w:jc w:val="center"/>
              <w:rPr>
                <w:rFonts w:ascii="Calibri" w:hAnsi="Calibri" w:eastAsia="Comic Sans MS" w:cs="Comic Sans MS"/>
                <w:b/>
              </w:rPr>
            </w:pPr>
            <w:r w:rsidRPr="00E838C6">
              <w:rPr>
                <w:rFonts w:ascii="Calibri" w:hAnsi="Calibri" w:eastAsia="Comic Sans MS" w:cs="Comic Sans MS"/>
                <w:b/>
              </w:rPr>
              <w:t>Effets attendus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838C6" w:rsidR="003C6894" w:rsidP="003C6894" w:rsidRDefault="003C6894" w14:paraId="45A0D283" w14:textId="6CBC48A5">
            <w:pPr>
              <w:pStyle w:val="Normal1"/>
              <w:widowControl w:val="0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E838C6">
              <w:rPr>
                <w:rFonts w:ascii="Calibri" w:hAnsi="Calibri" w:eastAsia="Comic Sans MS" w:cs="Comic Sans MS"/>
                <w:b/>
              </w:rPr>
              <w:t>Risques et limites</w:t>
            </w:r>
          </w:p>
        </w:tc>
      </w:tr>
      <w:tr w:rsidRPr="003A3931" w:rsidR="003C6894" w:rsidTr="0AE219CE" w14:paraId="6F8D00A0" w14:textId="77777777">
        <w:trPr>
          <w:jc w:val="center"/>
        </w:trPr>
        <w:tc>
          <w:tcPr>
            <w:tcW w:w="2097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C3F07" w:rsidR="00E838C6" w:rsidP="00E838C6" w:rsidRDefault="00E838C6" w14:paraId="7B9A6F7D" w14:textId="07CCA389">
            <w:pPr>
              <w:pStyle w:val="Normal1"/>
              <w:widowControl w:val="0"/>
              <w:spacing w:line="240" w:lineRule="auto"/>
              <w:jc w:val="center"/>
              <w:rPr>
                <w:rFonts w:ascii="Calibri" w:hAnsi="Calibri"/>
                <w:color w:val="C00000"/>
              </w:rPr>
            </w:pPr>
            <w:r w:rsidRPr="009C3F07">
              <w:rPr>
                <w:rFonts w:ascii="Calibri" w:hAnsi="Calibri"/>
                <w:b/>
                <w:color w:val="C00000"/>
              </w:rPr>
              <w:t>Politiques macroéconomiques de soutien de la demande globale</w:t>
            </w:r>
          </w:p>
          <w:p w:rsidRPr="009C3F07" w:rsidR="003C6894" w:rsidP="00E838C6" w:rsidRDefault="003C6894" w14:paraId="2D9399A0" w14:textId="0898CA2D">
            <w:pPr>
              <w:pStyle w:val="Normal1"/>
              <w:widowControl w:val="0"/>
              <w:spacing w:line="240" w:lineRule="auto"/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952D7" w:rsidR="003C6894" w:rsidRDefault="003952D7" w14:paraId="3156BC02" w14:textId="61ABF49C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b w:val="1"/>
                <w:bCs w:val="1"/>
                <w:sz w:val="18"/>
                <w:szCs w:val="18"/>
              </w:rPr>
            </w:pPr>
            <w:r w:rsidRPr="0AE219CE" w:rsidR="0AE219CE">
              <w:rPr>
                <w:rFonts w:ascii="Calibri" w:hAnsi="Calibri"/>
                <w:b w:val="1"/>
                <w:bCs w:val="1"/>
                <w:color w:val="FF0000"/>
                <w:sz w:val="18"/>
                <w:szCs w:val="18"/>
              </w:rPr>
              <w:t xml:space="preserve">Chômage conjoncturel </w:t>
            </w:r>
            <w:r w:rsidRPr="0AE219CE" w:rsidR="0AE219CE">
              <w:rPr>
                <w:rFonts w:ascii="Calibri" w:hAnsi="Calibri"/>
                <w:color w:val="auto"/>
                <w:sz w:val="18"/>
                <w:szCs w:val="18"/>
              </w:rPr>
              <w:t>qui s’explique par les f</w:t>
            </w:r>
            <w:r w:rsidRPr="0AE219CE" w:rsidR="0AE219CE">
              <w:rPr>
                <w:rFonts w:ascii="Calibri" w:hAnsi="Calibri" w:eastAsia="Comic Sans MS" w:cs="Comic Sans MS"/>
                <w:sz w:val="18"/>
                <w:szCs w:val="18"/>
              </w:rPr>
              <w:t xml:space="preserve">luctuations économiques : </w:t>
            </w:r>
            <w:r w:rsidRPr="0AE219CE" w:rsidR="0AE219CE">
              <w:rPr>
                <w:rFonts w:ascii="Calibri" w:hAnsi="Calibri"/>
                <w:b w:val="1"/>
                <w:bCs w:val="1"/>
                <w:sz w:val="18"/>
                <w:szCs w:val="18"/>
              </w:rPr>
              <w:t xml:space="preserve">Insuffisance de </w:t>
            </w:r>
            <w:r w:rsidRPr="0AE219CE" w:rsidR="0AE219CE">
              <w:rPr>
                <w:rFonts w:ascii="Calibri" w:hAnsi="Calibri"/>
                <w:b w:val="1"/>
                <w:bCs w:val="1"/>
                <w:color w:val="FF0000"/>
                <w:sz w:val="18"/>
                <w:szCs w:val="18"/>
              </w:rPr>
              <w:t xml:space="preserve">la demande anticipée </w:t>
            </w:r>
            <w:r w:rsidRPr="0AE219CE" w:rsidR="0AE219CE">
              <w:rPr>
                <w:rFonts w:ascii="Calibri" w:hAnsi="Calibri"/>
                <w:b w:val="1"/>
                <w:bCs w:val="1"/>
                <w:sz w:val="18"/>
                <w:szCs w:val="18"/>
              </w:rPr>
              <w:t>par les employeurs</w:t>
            </w:r>
          </w:p>
          <w:p w:rsidR="00E838C6" w:rsidRDefault="00E838C6" w14:paraId="6D44CCE8" w14:textId="02ECFB60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Pr="003A3931" w:rsidR="00E838C6" w:rsidP="00CE5389" w:rsidRDefault="00E838C6" w14:paraId="3B63AA82" w14:textId="3F18016F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04126" w:rsidR="003C6894" w:rsidRDefault="003C6894" w14:paraId="79910F58" w14:textId="2A913886">
            <w:pPr>
              <w:pStyle w:val="Normal1"/>
              <w:widowControl w:val="0"/>
              <w:spacing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504126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Politiques </w:t>
            </w:r>
            <w:r w:rsidRPr="00504126" w:rsidR="00A31FDA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conjoncturelles </w:t>
            </w:r>
            <w:r w:rsidRPr="00504126">
              <w:rPr>
                <w:rFonts w:ascii="Calibri" w:hAnsi="Calibri"/>
                <w:b/>
                <w:color w:val="FF0000"/>
                <w:sz w:val="18"/>
                <w:szCs w:val="18"/>
              </w:rPr>
              <w:t>de soutien de la demande globale</w:t>
            </w:r>
            <w:r w:rsidRPr="00504126" w:rsidR="009B670B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5308E8">
              <w:rPr>
                <w:rFonts w:ascii="Calibri" w:hAnsi="Calibri"/>
                <w:color w:val="FF0000"/>
                <w:sz w:val="18"/>
                <w:szCs w:val="18"/>
              </w:rPr>
              <w:t>(</w:t>
            </w:r>
            <w:r w:rsidR="00FD3DE2">
              <w:rPr>
                <w:rFonts w:ascii="Calibri" w:hAnsi="Calibri"/>
                <w:color w:val="FF0000"/>
                <w:sz w:val="18"/>
                <w:szCs w:val="18"/>
              </w:rPr>
              <w:t>demande adressée aux producteurs du pays = C</w:t>
            </w:r>
            <w:r w:rsidR="005308E8">
              <w:rPr>
                <w:rFonts w:ascii="Calibri" w:hAnsi="Calibri"/>
                <w:color w:val="FF0000"/>
                <w:sz w:val="18"/>
                <w:szCs w:val="18"/>
              </w:rPr>
              <w:t>+I+X)</w:t>
            </w:r>
          </w:p>
          <w:p w:rsidRPr="00731CE2" w:rsidR="001B6AD2" w:rsidP="0020695A" w:rsidRDefault="005409F4" w14:paraId="09464982" w14:textId="0CC8EB00">
            <w:pPr>
              <w:pStyle w:val="Normal1"/>
              <w:widowControl w:val="0"/>
              <w:spacing w:line="240" w:lineRule="auto"/>
              <w:rPr>
                <w:rFonts w:ascii="Calibri" w:hAnsi="Calibri"/>
                <w:color w:val="00B050"/>
                <w:sz w:val="18"/>
                <w:szCs w:val="18"/>
              </w:rPr>
            </w:pPr>
            <w:r w:rsidRPr="005409F4">
              <w:rPr>
                <w:rFonts w:ascii="Calibri" w:hAnsi="Calibri"/>
                <w:color w:val="00B050"/>
                <w:sz w:val="18"/>
                <w:szCs w:val="18"/>
              </w:rPr>
              <w:t xml:space="preserve">Exemple : </w:t>
            </w:r>
            <w:r>
              <w:rPr>
                <w:rFonts w:ascii="Calibri" w:hAnsi="Calibri"/>
                <w:color w:val="00B050"/>
                <w:sz w:val="18"/>
                <w:szCs w:val="18"/>
              </w:rPr>
              <w:t xml:space="preserve">plan de relance aux EUA après la crise de </w:t>
            </w:r>
            <w:proofErr w:type="spellStart"/>
            <w:r>
              <w:rPr>
                <w:rFonts w:ascii="Calibri" w:hAnsi="Calibri"/>
                <w:color w:val="00B050"/>
                <w:sz w:val="18"/>
                <w:szCs w:val="18"/>
              </w:rPr>
              <w:t>subprimes</w:t>
            </w:r>
            <w:proofErr w:type="spellEnd"/>
          </w:p>
          <w:p w:rsidR="00A31FDA" w:rsidP="0020695A" w:rsidRDefault="00CE5389" w14:paraId="33AB0F3A" w14:textId="0D3CE6BE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leviers</w:t>
            </w:r>
            <w:r w:rsidR="003C6894">
              <w:rPr>
                <w:rFonts w:ascii="Calibri" w:hAnsi="Calibri"/>
                <w:sz w:val="18"/>
                <w:szCs w:val="18"/>
              </w:rPr>
              <w:t xml:space="preserve"> : </w:t>
            </w:r>
          </w:p>
          <w:p w:rsidR="003C6894" w:rsidP="00A31FDA" w:rsidRDefault="003C6894" w14:paraId="3457B8EA" w14:textId="5709DAB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AE219CE" w:rsidR="0AE219CE">
              <w:rPr>
                <w:rFonts w:ascii="Calibri" w:hAnsi="Calibri"/>
                <w:b w:val="1"/>
                <w:bCs w:val="1"/>
                <w:sz w:val="18"/>
                <w:szCs w:val="18"/>
              </w:rPr>
              <w:t>politique</w:t>
            </w:r>
            <w:r w:rsidRPr="0AE219CE" w:rsidR="0AE219CE">
              <w:rPr>
                <w:rFonts w:ascii="Calibri" w:hAnsi="Calibri"/>
                <w:b w:val="1"/>
                <w:bCs w:val="1"/>
                <w:sz w:val="18"/>
                <w:szCs w:val="18"/>
              </w:rPr>
              <w:t xml:space="preserve"> budgétaire de relance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> (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>Etat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 xml:space="preserve">) : hausse dép. pub et/ou baisse prélèvements obligatoires </w:t>
            </w:r>
            <w:r w:rsidRPr="0AE219CE" w:rsidR="0AE219CE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 xml:space="preserve"> hausse C + I </w:t>
            </w:r>
            <w:r w:rsidRPr="0AE219CE" w:rsidR="0AE219CE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 xml:space="preserve"> hausse DG </w:t>
            </w:r>
            <w:r w:rsidRPr="0AE219CE" w:rsidR="0AE219CE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 xml:space="preserve"> hausse production </w:t>
            </w:r>
            <w:r w:rsidRPr="0AE219CE" w:rsidR="0AE219CE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 xml:space="preserve"> hausse emploi</w:t>
            </w:r>
          </w:p>
          <w:p w:rsidRPr="003A3931" w:rsidR="00A31FDA" w:rsidP="00A31FDA" w:rsidRDefault="00A31FDA" w14:paraId="4D06A62B" w14:textId="032EBDF5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AE219CE" w:rsidR="0AE219CE">
              <w:rPr>
                <w:rFonts w:ascii="Calibri" w:hAnsi="Calibri"/>
                <w:b w:val="1"/>
                <w:bCs w:val="1"/>
                <w:sz w:val="18"/>
                <w:szCs w:val="18"/>
              </w:rPr>
              <w:t>politique</w:t>
            </w:r>
            <w:r w:rsidRPr="0AE219CE" w:rsidR="0AE219CE">
              <w:rPr>
                <w:rFonts w:ascii="Calibri" w:hAnsi="Calibri"/>
                <w:b w:val="1"/>
                <w:bCs w:val="1"/>
                <w:sz w:val="18"/>
                <w:szCs w:val="18"/>
              </w:rPr>
              <w:t xml:space="preserve"> monétaire de relance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 xml:space="preserve"> (Banque centrale) : baisse taux d’intérêt directeurs </w:t>
            </w:r>
            <w:r w:rsidRPr="0AE219CE" w:rsidR="0AE219CE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 xml:space="preserve"> baisse coût du crédit </w:t>
            </w:r>
            <w:r w:rsidRPr="0AE219CE" w:rsidR="0AE219CE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 xml:space="preserve"> hausse volume des crédits </w:t>
            </w:r>
            <w:r w:rsidRPr="0AE219CE" w:rsidR="0AE219CE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 xml:space="preserve"> hausse C + I </w:t>
            </w:r>
            <w:r w:rsidRPr="0AE219CE" w:rsidR="0AE219CE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Pr="0AE219CE" w:rsidR="0AE219CE">
              <w:rPr>
                <w:rFonts w:ascii="Calibri" w:hAnsi="Calibri"/>
                <w:sz w:val="18"/>
                <w:szCs w:val="18"/>
              </w:rPr>
              <w:t xml:space="preserve"> hausse DG etc.</w:t>
            </w:r>
          </w:p>
        </w:tc>
        <w:tc>
          <w:tcPr>
            <w:tcW w:w="2410" w:type="dxa"/>
            <w:shd w:val="clear" w:color="auto" w:fill="E2EFD9" w:themeFill="accent6" w:themeFillTint="33"/>
            <w:tcMar/>
          </w:tcPr>
          <w:p w:rsidRPr="003A3931" w:rsidR="001B6AD2" w:rsidRDefault="001B6AD2" w14:paraId="343E0C70" w14:textId="4B99B9A8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sz w:val="18"/>
                <w:szCs w:val="18"/>
              </w:rPr>
            </w:pPr>
            <w:r>
              <w:rPr>
                <w:rFonts w:ascii="Calibri" w:hAnsi="Calibri" w:eastAsia="Comic Sans MS" w:cs="Comic Sans MS"/>
                <w:sz w:val="18"/>
                <w:szCs w:val="18"/>
              </w:rPr>
              <w:t>Relance de la consommation et de l’investissement</w:t>
            </w:r>
            <w:r w:rsidR="009B670B">
              <w:rPr>
                <w:rFonts w:ascii="Calibri" w:hAnsi="Calibri" w:eastAsia="Comic Sans MS" w:cs="Comic Sans MS"/>
                <w:sz w:val="18"/>
                <w:szCs w:val="18"/>
              </w:rPr>
              <w:t xml:space="preserve"> et donc de la </w:t>
            </w:r>
            <w:r w:rsidRPr="00731CE2" w:rsidR="009B670B">
              <w:rPr>
                <w:rFonts w:ascii="Calibri" w:hAnsi="Calibri" w:eastAsia="Comic Sans MS" w:cs="Comic Sans MS"/>
                <w:b/>
                <w:color w:val="auto"/>
                <w:sz w:val="18"/>
                <w:szCs w:val="18"/>
              </w:rPr>
              <w:t>demande anticipée</w:t>
            </w:r>
            <w:r w:rsidRPr="00731CE2" w:rsidR="002D55CD">
              <w:rPr>
                <w:rFonts w:ascii="Calibri" w:hAnsi="Calibri" w:eastAsia="Comic Sans MS" w:cs="Comic Sans MS"/>
                <w:b/>
                <w:color w:val="auto"/>
                <w:sz w:val="18"/>
                <w:szCs w:val="18"/>
              </w:rPr>
              <w:t xml:space="preserve"> </w:t>
            </w:r>
            <w:r w:rsidRPr="00731CE2" w:rsidR="002D55CD">
              <w:rPr>
                <w:rFonts w:ascii="Wingdings" w:hAnsi="Wingdings" w:eastAsia="Wingdings" w:cs="Wingdings"/>
                <w:b/>
                <w:color w:val="auto"/>
                <w:sz w:val="18"/>
                <w:szCs w:val="18"/>
              </w:rPr>
              <w:t>ð</w:t>
            </w:r>
            <w:r w:rsidRPr="00731CE2" w:rsidR="002D55CD">
              <w:rPr>
                <w:rFonts w:ascii="Calibri" w:hAnsi="Calibri" w:eastAsia="Comic Sans MS" w:cs="Comic Sans MS"/>
                <w:b/>
                <w:color w:val="auto"/>
                <w:sz w:val="18"/>
                <w:szCs w:val="18"/>
              </w:rPr>
              <w:t xml:space="preserve"> </w:t>
            </w:r>
            <w:r w:rsidRPr="00731CE2" w:rsidR="00A34C65">
              <w:rPr>
                <w:rFonts w:ascii="Calibri" w:hAnsi="Calibri" w:eastAsia="Comic Sans MS" w:cs="Comic Sans MS"/>
                <w:b/>
                <w:color w:val="auto"/>
                <w:sz w:val="18"/>
                <w:szCs w:val="18"/>
              </w:rPr>
              <w:t xml:space="preserve">hausse de la </w:t>
            </w:r>
            <w:r w:rsidRPr="00731CE2" w:rsidR="002D55CD">
              <w:rPr>
                <w:rFonts w:ascii="Calibri" w:hAnsi="Calibri" w:eastAsia="Comic Sans MS" w:cs="Comic Sans MS"/>
                <w:b/>
                <w:color w:val="auto"/>
                <w:sz w:val="18"/>
                <w:szCs w:val="18"/>
              </w:rPr>
              <w:t xml:space="preserve">production </w:t>
            </w:r>
            <w:r w:rsidRPr="00731CE2" w:rsidR="002D55CD">
              <w:rPr>
                <w:rFonts w:ascii="Wingdings" w:hAnsi="Wingdings" w:eastAsia="Wingdings" w:cs="Wingdings"/>
                <w:b/>
                <w:color w:val="auto"/>
                <w:sz w:val="18"/>
                <w:szCs w:val="18"/>
              </w:rPr>
              <w:t>ð</w:t>
            </w:r>
            <w:r w:rsidRPr="00731CE2" w:rsidR="002D55CD">
              <w:rPr>
                <w:rFonts w:ascii="Calibri" w:hAnsi="Calibri" w:eastAsia="Comic Sans MS" w:cs="Comic Sans MS"/>
                <w:b/>
                <w:color w:val="auto"/>
                <w:sz w:val="18"/>
                <w:szCs w:val="18"/>
              </w:rPr>
              <w:t xml:space="preserve"> </w:t>
            </w:r>
            <w:r w:rsidRPr="00731CE2" w:rsidR="00A34C65">
              <w:rPr>
                <w:rFonts w:ascii="Calibri" w:hAnsi="Calibri" w:eastAsia="Comic Sans MS" w:cs="Comic Sans MS"/>
                <w:b/>
                <w:color w:val="auto"/>
                <w:sz w:val="18"/>
                <w:szCs w:val="18"/>
              </w:rPr>
              <w:t>hausse de l’</w:t>
            </w:r>
            <w:r w:rsidRPr="00731CE2" w:rsidR="002D55CD">
              <w:rPr>
                <w:rFonts w:ascii="Calibri" w:hAnsi="Calibri" w:eastAsia="Comic Sans MS" w:cs="Comic Sans MS"/>
                <w:b/>
                <w:color w:val="auto"/>
                <w:sz w:val="18"/>
                <w:szCs w:val="18"/>
              </w:rPr>
              <w:t>emploi</w:t>
            </w:r>
          </w:p>
        </w:tc>
        <w:tc>
          <w:tcPr>
            <w:tcW w:w="2198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A3931" w:rsidR="003C6894" w:rsidRDefault="003C6894" w14:paraId="13219B90" w14:textId="7FA6920D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sz w:val="18"/>
                <w:szCs w:val="18"/>
              </w:rPr>
              <w:t>Contrainte extérieure</w:t>
            </w:r>
          </w:p>
          <w:p w:rsidRPr="003A3931" w:rsidR="003C6894" w:rsidRDefault="003C6894" w14:paraId="0B5991EC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Pr="003A3931" w:rsidR="003C6894" w:rsidRDefault="003C6894" w14:paraId="063FBD77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sz w:val="18"/>
                <w:szCs w:val="18"/>
              </w:rPr>
              <w:t>Hausse du déficit public et de la dette publique</w:t>
            </w:r>
          </w:p>
          <w:p w:rsidRPr="003A3931" w:rsidR="003C6894" w:rsidRDefault="003C6894" w14:paraId="56543095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Pr="003A3931" w:rsidR="003C6894" w:rsidRDefault="003C6894" w14:paraId="76D8A05D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sz w:val="18"/>
                <w:szCs w:val="18"/>
              </w:rPr>
              <w:t>Inflation par la demande</w:t>
            </w:r>
          </w:p>
        </w:tc>
      </w:tr>
      <w:tr w:rsidRPr="003A3931" w:rsidR="005F04EF" w:rsidTr="0AE219CE" w14:paraId="0349E491" w14:textId="77777777">
        <w:trPr>
          <w:trHeight w:val="1382"/>
          <w:jc w:val="center"/>
        </w:trPr>
        <w:tc>
          <w:tcPr>
            <w:tcW w:w="2097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C3F07" w:rsidR="00E838C6" w:rsidP="00E838C6" w:rsidRDefault="00E838C6" w14:paraId="6AF404A7" w14:textId="4CA1CBB6">
            <w:pPr>
              <w:pStyle w:val="Normal1"/>
              <w:widowControl w:val="0"/>
              <w:spacing w:line="240" w:lineRule="auto"/>
              <w:jc w:val="center"/>
              <w:rPr>
                <w:rFonts w:ascii="Calibri" w:hAnsi="Calibri"/>
                <w:b/>
                <w:color w:val="C00000"/>
              </w:rPr>
            </w:pPr>
            <w:r w:rsidRPr="009C3F07">
              <w:rPr>
                <w:rFonts w:ascii="Calibri" w:hAnsi="Calibri"/>
                <w:b/>
                <w:color w:val="C00000"/>
              </w:rPr>
              <w:t xml:space="preserve">Politique d’allègement du coût du travail </w:t>
            </w:r>
          </w:p>
          <w:p w:rsidRPr="009C3F07" w:rsidR="005F04EF" w:rsidP="000B2E86" w:rsidRDefault="005F04EF" w14:paraId="768E0300" w14:textId="5C605692">
            <w:pPr>
              <w:pStyle w:val="Normal1"/>
              <w:widowControl w:val="0"/>
              <w:spacing w:line="240" w:lineRule="auto"/>
              <w:jc w:val="center"/>
              <w:rPr>
                <w:rFonts w:ascii="Calibri" w:hAnsi="Calibri" w:eastAsia="Comic Sans MS" w:cs="Comic Sans MS"/>
                <w:b/>
                <w:color w:val="C0000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A3931" w:rsidR="005F04EF" w:rsidP="000B2E86" w:rsidRDefault="005F04EF" w14:paraId="12C57C04" w14:textId="51AA4FB1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C759B2">
              <w:rPr>
                <w:rFonts w:ascii="Calibri" w:hAnsi="Calibri" w:eastAsia="Comic Sans MS" w:cs="Comic Sans MS"/>
                <w:b/>
                <w:bCs/>
                <w:color w:val="FF0000"/>
                <w:sz w:val="18"/>
                <w:szCs w:val="18"/>
              </w:rPr>
              <w:t>Coût du travail</w:t>
            </w:r>
            <w:r w:rsidRPr="00C759B2">
              <w:rPr>
                <w:rFonts w:ascii="Calibri" w:hAnsi="Calibri" w:eastAsia="Comic Sans MS" w:cs="Comic Sans MS"/>
                <w:color w:val="FF0000"/>
                <w:sz w:val="18"/>
                <w:szCs w:val="18"/>
              </w:rPr>
              <w:t xml:space="preserve"> </w:t>
            </w:r>
            <w:r w:rsidR="00C759B2">
              <w:rPr>
                <w:rFonts w:ascii="Calibri" w:hAnsi="Calibri" w:eastAsia="Comic Sans MS" w:cs="Comic Sans MS"/>
                <w:sz w:val="18"/>
                <w:szCs w:val="18"/>
              </w:rPr>
              <w:t xml:space="preserve">(salaires bruts + cotisations sociales patronales) 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>&gt; salaire d’équilibre</w:t>
            </w:r>
            <w:r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</w:p>
          <w:p w:rsidRPr="003A3931" w:rsidR="005F04EF" w:rsidP="000B2E86" w:rsidRDefault="005F04EF" w14:paraId="3D335376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Pr="003A3931" w:rsidR="005F04EF" w:rsidP="000B2E86" w:rsidRDefault="005F04EF" w14:paraId="75159D92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Pr="005F1099" w:rsidR="00DA1749" w:rsidP="00DA1749" w:rsidRDefault="00DA1749" w14:paraId="4115FBA1" w14:textId="77E55AD9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389" w:rsidR="00CE5389" w:rsidP="000B2E86" w:rsidRDefault="0016649F" w14:paraId="2A8D6CBE" w14:textId="08447316">
            <w:pPr>
              <w:pStyle w:val="Normal1"/>
              <w:widowControl w:val="0"/>
              <w:spacing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Baisser le coût du travail (a</w:t>
            </w:r>
            <w:r w:rsidRPr="00DA1749" w:rsidR="00CE5389">
              <w:rPr>
                <w:rFonts w:ascii="Calibri" w:hAnsi="Calibri"/>
                <w:sz w:val="18"/>
                <w:szCs w:val="18"/>
              </w:rPr>
              <w:t>ction sur la demande de travail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="00CE5389">
              <w:rPr>
                <w:rFonts w:ascii="Calibri" w:hAnsi="Calibri"/>
                <w:b/>
                <w:bCs/>
                <w:sz w:val="18"/>
                <w:szCs w:val="18"/>
              </w:rPr>
              <w:t xml:space="preserve"> : </w:t>
            </w:r>
          </w:p>
          <w:p w:rsidR="005F04EF" w:rsidP="000B2E86" w:rsidRDefault="005F04EF" w14:paraId="20D34C37" w14:textId="3D7E1F8E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Pr="003A393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Diminution/e</w:t>
            </w:r>
            <w:r w:rsidRPr="003A3931">
              <w:rPr>
                <w:rFonts w:ascii="Calibri" w:hAnsi="Calibri"/>
                <w:sz w:val="18"/>
                <w:szCs w:val="18"/>
              </w:rPr>
              <w:t xml:space="preserve">xonération de cotisations sociales, notamment sur les </w:t>
            </w:r>
            <w:r>
              <w:rPr>
                <w:rFonts w:ascii="Calibri" w:hAnsi="Calibri"/>
                <w:sz w:val="18"/>
                <w:szCs w:val="18"/>
              </w:rPr>
              <w:t>travailleurs les moins qualifiés</w:t>
            </w:r>
            <w:r w:rsidRPr="003A393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Pr="0016649F" w:rsidR="005F04EF" w:rsidP="000B2E86" w:rsidRDefault="005F04EF" w14:paraId="0363273C" w14:textId="4FFA3329">
            <w:pPr>
              <w:pStyle w:val="Normal1"/>
              <w:widowControl w:val="0"/>
              <w:spacing w:line="240" w:lineRule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   </w:t>
            </w: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Pr="003A393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lexibilité salariale</w:t>
            </w:r>
            <w:r w:rsidR="0016649F">
              <w:rPr>
                <w:rFonts w:ascii="Calibri" w:hAnsi="Calibri"/>
                <w:color w:val="auto"/>
                <w:sz w:val="18"/>
                <w:szCs w:val="18"/>
              </w:rPr>
              <w:t xml:space="preserve"> :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æ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sz w:val="18"/>
                <w:szCs w:val="18"/>
              </w:rPr>
              <w:t xml:space="preserve">ou suppression du </w:t>
            </w:r>
            <w:r w:rsidRPr="003A3931">
              <w:rPr>
                <w:rFonts w:ascii="Calibri" w:hAnsi="Calibri"/>
                <w:b/>
                <w:color w:val="FF0000"/>
                <w:sz w:val="18"/>
                <w:szCs w:val="18"/>
              </w:rPr>
              <w:t>salaire minimum</w:t>
            </w:r>
            <w:r w:rsidR="004B3BB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4B3BB1" w:rsidR="004B3BB1">
              <w:rPr>
                <w:rFonts w:ascii="Calibri" w:hAnsi="Calibri"/>
                <w:bCs/>
                <w:color w:val="00B050"/>
                <w:sz w:val="18"/>
                <w:szCs w:val="18"/>
              </w:rPr>
              <w:t>comme le SMIC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BE4D5" w:themeFill="accent2" w:themeFillTint="33"/>
            <w:tcMar/>
          </w:tcPr>
          <w:p w:rsidR="005F04EF" w:rsidP="000B2E86" w:rsidRDefault="005F04EF" w14:paraId="203F0797" w14:textId="77777777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omic Sans MS" w:cs="Comic Sans MS"/>
                <w:sz w:val="18"/>
                <w:szCs w:val="18"/>
              </w:rPr>
              <w:t>Rapprocher le coût du travail du salaire d’équilibre, notamment pour les moins qualifiés</w:t>
            </w:r>
          </w:p>
          <w:p w:rsidR="005F04EF" w:rsidP="000B2E86" w:rsidRDefault="005F04EF" w14:paraId="2D12F8CF" w14:textId="77777777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omic Sans MS" w:cs="Comic Sans MS"/>
                <w:sz w:val="18"/>
                <w:szCs w:val="18"/>
              </w:rPr>
              <w:t>Effet de compétitivité</w:t>
            </w:r>
          </w:p>
          <w:p w:rsidR="005F04EF" w:rsidP="000B2E86" w:rsidRDefault="005F04EF" w14:paraId="0DE4D0D0" w14:textId="65ED1433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omic Sans MS" w:cs="Comic Sans MS"/>
                <w:sz w:val="18"/>
                <w:szCs w:val="18"/>
              </w:rPr>
              <w:t>Effet de profitabilité</w:t>
            </w:r>
          </w:p>
        </w:tc>
        <w:tc>
          <w:tcPr>
            <w:tcW w:w="2198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A3931" w:rsidR="005F04EF" w:rsidP="000B2E86" w:rsidRDefault="005F04EF" w14:paraId="5F55DF8D" w14:textId="5127261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sz w:val="18"/>
                <w:szCs w:val="18"/>
              </w:rPr>
              <w:t>Risque de freiner la demande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Pr="003A3931" w:rsidR="005F04EF" w:rsidP="000B2E86" w:rsidRDefault="005F04EF" w14:paraId="7C6DFEE2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sz w:val="18"/>
                <w:szCs w:val="18"/>
              </w:rPr>
              <w:t>Trappes à bas salaires</w:t>
            </w:r>
          </w:p>
          <w:p w:rsidR="005F04EF" w:rsidP="000B2E86" w:rsidRDefault="005F04EF" w14:paraId="22D81C10" w14:textId="77777777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Effet d’aubaine</w:t>
            </w:r>
          </w:p>
          <w:p w:rsidRPr="00504126" w:rsidR="005F04EF" w:rsidP="000B2E86" w:rsidRDefault="005F04EF" w14:paraId="1E2B6EE4" w14:textId="63E1F15B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>
              <w:rPr>
                <w:rFonts w:ascii="Calibri" w:hAnsi="Calibri" w:eastAsia="Comic Sans MS" w:cs="Comic Sans MS"/>
                <w:sz w:val="18"/>
                <w:szCs w:val="18"/>
              </w:rPr>
              <w:t xml:space="preserve"> Coût pour les finances publiques</w:t>
            </w:r>
          </w:p>
        </w:tc>
      </w:tr>
      <w:tr w:rsidRPr="003A3931" w:rsidR="005F04EF" w:rsidTr="0AE219CE" w14:paraId="4358A9DF" w14:textId="77777777">
        <w:trPr>
          <w:jc w:val="center"/>
        </w:trPr>
        <w:tc>
          <w:tcPr>
            <w:tcW w:w="2097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C3F07" w:rsidR="005F04EF" w:rsidP="000B2E86" w:rsidRDefault="00E838C6" w14:paraId="0F5DE93F" w14:textId="08996AEA">
            <w:pPr>
              <w:pStyle w:val="Normal1"/>
              <w:widowControl w:val="0"/>
              <w:spacing w:line="240" w:lineRule="auto"/>
              <w:jc w:val="center"/>
              <w:rPr>
                <w:rFonts w:ascii="Calibri" w:hAnsi="Calibri"/>
                <w:b/>
                <w:color w:val="C00000"/>
              </w:rPr>
            </w:pPr>
            <w:r w:rsidRPr="009C3F07">
              <w:rPr>
                <w:rFonts w:ascii="Calibri" w:hAnsi="Calibri" w:eastAsia="Comic Sans MS" w:cs="Comic Sans MS"/>
                <w:b/>
                <w:color w:val="C00000"/>
              </w:rPr>
              <w:t>Politiques de formation et de flexibilisation du marché du travail</w:t>
            </w:r>
          </w:p>
        </w:tc>
        <w:tc>
          <w:tcPr>
            <w:tcW w:w="3402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C6" w:rsidP="000B2E86" w:rsidRDefault="00E838C6" w14:paraId="5F9B699D" w14:textId="6C99D070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sz w:val="18"/>
                <w:szCs w:val="18"/>
              </w:rPr>
            </w:pPr>
            <w:r w:rsidRPr="003952D7">
              <w:rPr>
                <w:rFonts w:ascii="Calibri" w:hAnsi="Calibri" w:eastAsia="Comic Sans MS" w:cs="Comic Sans MS"/>
                <w:b/>
                <w:bCs/>
                <w:color w:val="FF0000"/>
                <w:sz w:val="18"/>
                <w:szCs w:val="18"/>
              </w:rPr>
              <w:t>Chômage structurel</w:t>
            </w:r>
            <w:r w:rsidRPr="003952D7" w:rsidR="003952D7">
              <w:rPr>
                <w:rFonts w:ascii="Calibri" w:hAnsi="Calibri" w:eastAsia="Comic Sans MS" w:cs="Comic Sans MS"/>
                <w:color w:val="FF0000"/>
                <w:sz w:val="18"/>
                <w:szCs w:val="18"/>
              </w:rPr>
              <w:t xml:space="preserve"> </w:t>
            </w:r>
            <w:r w:rsidR="003952D7">
              <w:rPr>
                <w:rFonts w:ascii="Calibri" w:hAnsi="Calibri" w:eastAsia="Comic Sans MS" w:cs="Comic Sans MS"/>
                <w:sz w:val="18"/>
                <w:szCs w:val="18"/>
              </w:rPr>
              <w:t>qui s’explique par :</w:t>
            </w:r>
          </w:p>
          <w:p w:rsidR="005F04EF" w:rsidP="000B2E86" w:rsidRDefault="005F04EF" w14:paraId="2634686A" w14:textId="00A73F38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sz w:val="18"/>
                <w:szCs w:val="18"/>
              </w:rPr>
              <w:t>Problèmes d’</w:t>
            </w:r>
            <w:r w:rsidRPr="002D5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appariement</w:t>
            </w:r>
            <w:r w:rsidRPr="003A3931">
              <w:rPr>
                <w:rFonts w:ascii="Calibri" w:hAnsi="Calibri"/>
                <w:sz w:val="18"/>
                <w:szCs w:val="18"/>
              </w:rPr>
              <w:t xml:space="preserve"> entre offre et demande de travail</w:t>
            </w:r>
            <w:r>
              <w:rPr>
                <w:rFonts w:ascii="Calibri" w:hAnsi="Calibri"/>
                <w:sz w:val="18"/>
                <w:szCs w:val="18"/>
              </w:rPr>
              <w:t xml:space="preserve"> : </w:t>
            </w:r>
          </w:p>
          <w:p w:rsidR="005F04EF" w:rsidP="00A31FDA" w:rsidRDefault="005F04EF" w14:paraId="6A3EBB8F" w14:textId="7A19D3CF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Frictions</w:t>
            </w:r>
          </w:p>
          <w:p w:rsidR="005F04EF" w:rsidP="00A31FDA" w:rsidRDefault="005F04EF" w14:paraId="2080C1AB" w14:textId="023D20DA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Inadéquations spatiales</w:t>
            </w:r>
          </w:p>
          <w:p w:rsidRPr="00731CE2" w:rsidR="005F04EF" w:rsidP="000B2E86" w:rsidRDefault="003B2DBD" w14:paraId="7A66ADA0" w14:textId="3792B89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1CE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Inadéquation des </w:t>
            </w:r>
            <w:r w:rsidRPr="00731CE2" w:rsidR="005F04EF">
              <w:rPr>
                <w:rFonts w:ascii="Calibri" w:hAnsi="Calibri"/>
                <w:bCs/>
                <w:color w:val="auto"/>
                <w:sz w:val="18"/>
                <w:szCs w:val="18"/>
              </w:rPr>
              <w:t>qualification</w:t>
            </w:r>
            <w:r w:rsidRPr="00731CE2">
              <w:rPr>
                <w:rFonts w:ascii="Calibri" w:hAnsi="Calibri"/>
                <w:bCs/>
                <w:color w:val="auto"/>
                <w:sz w:val="18"/>
                <w:szCs w:val="18"/>
              </w:rPr>
              <w:t>s</w:t>
            </w:r>
            <w:r w:rsidRPr="00731CE2" w:rsidR="005F04EF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</w:t>
            </w:r>
          </w:p>
          <w:p w:rsidR="005F04EF" w:rsidP="000B2E86" w:rsidRDefault="005F04EF" w14:paraId="61953EB7" w14:textId="06BD2655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2D55CD">
              <w:rPr>
                <w:rFonts w:ascii="Calibri" w:hAnsi="Calibri" w:eastAsia="Comic Sans MS" w:cs="Comic Sans MS"/>
                <w:b/>
                <w:bCs/>
                <w:color w:val="FF0000"/>
                <w:sz w:val="18"/>
                <w:szCs w:val="18"/>
              </w:rPr>
              <w:t>Asymétries d’information</w:t>
            </w:r>
            <w:r w:rsidRPr="002D55CD">
              <w:rPr>
                <w:rFonts w:ascii="Calibri" w:hAnsi="Calibri" w:eastAsia="Comic Sans MS" w:cs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omic Sans MS" w:cs="Comic Sans MS"/>
                <w:color w:val="FF0000"/>
                <w:sz w:val="18"/>
                <w:szCs w:val="18"/>
              </w:rPr>
              <w:t xml:space="preserve">(sélection adverse et aléa moral)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2D55CD">
              <w:rPr>
                <w:rFonts w:ascii="Calibri" w:hAnsi="Calibri" w:eastAsia="Comic Sans MS" w:cs="Comic Sans MS"/>
                <w:color w:val="FF0000"/>
                <w:sz w:val="18"/>
                <w:szCs w:val="18"/>
              </w:rPr>
              <w:t>salaire d’efficience</w:t>
            </w:r>
            <w:r w:rsidR="00A304F7">
              <w:rPr>
                <w:rFonts w:ascii="Calibri" w:hAnsi="Calibri" w:eastAsia="Comic Sans MS" w:cs="Comic Sans MS"/>
                <w:color w:val="FF0000"/>
                <w:sz w:val="18"/>
                <w:szCs w:val="18"/>
              </w:rPr>
              <w:t xml:space="preserve"> &gt; salaire de marché</w:t>
            </w:r>
          </w:p>
          <w:p w:rsidRPr="003A3931" w:rsidR="005F04EF" w:rsidP="000B2E86" w:rsidRDefault="005F04EF" w14:paraId="501FBAE6" w14:textId="69BF9178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CE5389">
              <w:rPr>
                <w:rFonts w:ascii="Calibri" w:hAnsi="Calibri" w:eastAsia="Comic Sans MS" w:cs="Comic Sans MS"/>
                <w:b/>
                <w:bCs/>
                <w:color w:val="FF0000"/>
                <w:sz w:val="18"/>
                <w:szCs w:val="18"/>
              </w:rPr>
              <w:t>Rigidités institutionnelles sur le marché du travail</w:t>
            </w:r>
            <w:r w:rsidRPr="00CE5389" w:rsidR="003952D7">
              <w:rPr>
                <w:rFonts w:ascii="Calibri" w:hAnsi="Calibri" w:eastAsia="Comic Sans MS" w:cs="Comic Sans MS"/>
                <w:color w:val="FF0000"/>
                <w:sz w:val="18"/>
                <w:szCs w:val="18"/>
              </w:rPr>
              <w:t> </w:t>
            </w:r>
            <w:r w:rsidR="003952D7">
              <w:rPr>
                <w:rFonts w:ascii="Calibri" w:hAnsi="Calibri" w:eastAsia="Comic Sans MS" w:cs="Comic Sans MS"/>
                <w:sz w:val="18"/>
                <w:szCs w:val="18"/>
              </w:rPr>
              <w:t xml:space="preserve">: règles de protection de l’emploi et </w:t>
            </w:r>
            <w:r>
              <w:rPr>
                <w:rFonts w:ascii="Calibri" w:hAnsi="Calibri" w:eastAsia="Comic Sans MS" w:cs="Comic Sans MS"/>
                <w:sz w:val="18"/>
                <w:szCs w:val="18"/>
              </w:rPr>
              <w:t>salaire minimum</w:t>
            </w:r>
            <w:r w:rsidR="003952D7">
              <w:rPr>
                <w:rFonts w:ascii="Calibri" w:hAnsi="Calibri" w:eastAsia="Comic Sans MS" w:cs="Comic Sans MS"/>
                <w:sz w:val="18"/>
                <w:szCs w:val="18"/>
              </w:rPr>
              <w:t xml:space="preserve"> (</w:t>
            </w:r>
            <w:r w:rsidR="003952D7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="003952D7">
              <w:rPr>
                <w:rFonts w:ascii="Calibri" w:hAnsi="Calibri" w:eastAsia="Comic Sans MS" w:cs="Comic Sans MS"/>
                <w:sz w:val="18"/>
                <w:szCs w:val="18"/>
              </w:rPr>
              <w:t xml:space="preserve"> coût du travail élevé par rapport à la situation d’équilibre)</w:t>
            </w:r>
          </w:p>
        </w:tc>
        <w:tc>
          <w:tcPr>
            <w:tcW w:w="4394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389" w:rsidR="005F04EF" w:rsidP="000B2E86" w:rsidRDefault="005F04EF" w14:paraId="6C51F96C" w14:textId="24FD1237">
            <w:pPr>
              <w:pStyle w:val="Normal1"/>
              <w:widowControl w:val="0"/>
              <w:spacing w:line="240" w:lineRule="auto"/>
              <w:rPr>
                <w:rFonts w:ascii="Calibri" w:hAnsi="Calibri"/>
                <w:color w:val="auto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Politiques de </w:t>
            </w:r>
            <w:r w:rsidRPr="003A3931">
              <w:rPr>
                <w:rFonts w:ascii="Calibri" w:hAnsi="Calibri"/>
                <w:sz w:val="18"/>
                <w:szCs w:val="18"/>
              </w:rPr>
              <w:t>formation</w:t>
            </w:r>
            <w:r>
              <w:rPr>
                <w:rFonts w:ascii="Calibri" w:hAnsi="Calibri"/>
                <w:sz w:val="18"/>
                <w:szCs w:val="18"/>
              </w:rPr>
              <w:t>, initiale et continue</w:t>
            </w:r>
            <w:r w:rsidR="00CE538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E5389" w:rsidR="00CE5389">
              <w:rPr>
                <w:rFonts w:ascii="Calibri" w:hAnsi="Calibri"/>
                <w:color w:val="auto"/>
                <w:sz w:val="18"/>
                <w:szCs w:val="18"/>
              </w:rPr>
              <w:t>(action sur l’offre de travail)</w:t>
            </w:r>
            <w:r w:rsidR="0016649F">
              <w:rPr>
                <w:rFonts w:ascii="Calibri" w:hAnsi="Calibri"/>
                <w:color w:val="auto"/>
                <w:sz w:val="18"/>
                <w:szCs w:val="18"/>
              </w:rPr>
              <w:t xml:space="preserve"> (</w:t>
            </w:r>
            <w:r w:rsidRPr="003A3931">
              <w:rPr>
                <w:rFonts w:ascii="Calibri" w:hAnsi="Calibri"/>
                <w:color w:val="008000"/>
                <w:sz w:val="18"/>
                <w:szCs w:val="18"/>
              </w:rPr>
              <w:t>ex : davantage de formation initiale et continue</w:t>
            </w:r>
            <w:r w:rsidR="002B66B3">
              <w:rPr>
                <w:rFonts w:ascii="Calibri" w:hAnsi="Calibri"/>
                <w:color w:val="008000"/>
                <w:sz w:val="18"/>
                <w:szCs w:val="18"/>
              </w:rPr>
              <w:t xml:space="preserve">, </w:t>
            </w:r>
            <w:r w:rsidR="004F1D6B">
              <w:rPr>
                <w:rFonts w:ascii="Calibri" w:hAnsi="Calibri"/>
                <w:color w:val="008000"/>
                <w:sz w:val="18"/>
                <w:szCs w:val="18"/>
              </w:rPr>
              <w:t xml:space="preserve">CPF, </w:t>
            </w:r>
            <w:r w:rsidR="002B66B3">
              <w:rPr>
                <w:rFonts w:ascii="Calibri" w:hAnsi="Calibri"/>
                <w:color w:val="008000"/>
                <w:sz w:val="18"/>
                <w:szCs w:val="18"/>
              </w:rPr>
              <w:t>apprentissage</w:t>
            </w:r>
            <w:r w:rsidRPr="003A3931">
              <w:rPr>
                <w:rFonts w:ascii="Calibri" w:hAnsi="Calibri"/>
                <w:color w:val="008000"/>
                <w:sz w:val="18"/>
                <w:szCs w:val="18"/>
              </w:rPr>
              <w:t>)</w:t>
            </w:r>
            <w:r w:rsidR="00CE5389">
              <w:rPr>
                <w:rFonts w:ascii="Calibri" w:hAnsi="Calibri"/>
                <w:color w:val="008000"/>
                <w:sz w:val="18"/>
                <w:szCs w:val="18"/>
              </w:rPr>
              <w:t xml:space="preserve"> </w:t>
            </w:r>
          </w:p>
          <w:p w:rsidR="005F04EF" w:rsidP="000B2E86" w:rsidRDefault="005F04EF" w14:paraId="1D3A4408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color w:val="008000"/>
                <w:sz w:val="18"/>
                <w:szCs w:val="18"/>
              </w:rPr>
            </w:pPr>
          </w:p>
          <w:p w:rsidR="005F04EF" w:rsidP="000B2E86" w:rsidRDefault="005F04EF" w14:paraId="24A73FC8" w14:textId="369ADFE1">
            <w:pPr>
              <w:pStyle w:val="Normal1"/>
              <w:widowControl w:val="0"/>
              <w:spacing w:line="240" w:lineRule="auto"/>
              <w:rPr>
                <w:rFonts w:ascii="Calibri" w:hAnsi="Calibri"/>
                <w:color w:val="008000"/>
                <w:sz w:val="18"/>
                <w:szCs w:val="18"/>
              </w:rPr>
            </w:pPr>
          </w:p>
          <w:p w:rsidRPr="003A3931" w:rsidR="0016649F" w:rsidP="000B2E86" w:rsidRDefault="0016649F" w14:paraId="5F2C0A44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color w:val="008000"/>
                <w:sz w:val="18"/>
                <w:szCs w:val="18"/>
              </w:rPr>
            </w:pPr>
          </w:p>
          <w:p w:rsidR="00CE5389" w:rsidP="000B2E86" w:rsidRDefault="005F04EF" w14:paraId="22153EC6" w14:textId="31F33DB5">
            <w:pPr>
              <w:pStyle w:val="Normal1"/>
              <w:widowControl w:val="0"/>
              <w:spacing w:line="240" w:lineRule="auto"/>
              <w:rPr>
                <w:rFonts w:ascii="Calibri" w:hAnsi="Calibri"/>
                <w:color w:val="auto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omic Sans MS" w:cs="Comic Sans MS"/>
                <w:sz w:val="18"/>
                <w:szCs w:val="18"/>
              </w:rPr>
              <w:t xml:space="preserve">Politique de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flexibilisation</w:t>
            </w:r>
            <w:r w:rsidRPr="003A393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CE538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du travail </w:t>
            </w:r>
            <w:r w:rsidRPr="003B2DBD" w:rsidR="00CE5389">
              <w:rPr>
                <w:rFonts w:ascii="Calibri" w:hAnsi="Calibri"/>
                <w:color w:val="auto"/>
                <w:sz w:val="18"/>
                <w:szCs w:val="18"/>
              </w:rPr>
              <w:t>pour lutter contre les rigidités du marché du travail</w:t>
            </w:r>
            <w:r w:rsidR="00CE5389">
              <w:rPr>
                <w:rFonts w:ascii="Calibri" w:hAnsi="Calibri"/>
                <w:color w:val="auto"/>
                <w:sz w:val="18"/>
                <w:szCs w:val="18"/>
              </w:rPr>
              <w:t xml:space="preserve"> et mieux ajuster l’emploi à la conjoncture (action sur la demande de travail) : </w:t>
            </w:r>
          </w:p>
          <w:p w:rsidR="00CE5389" w:rsidP="00CE5389" w:rsidRDefault="00A304F7" w14:paraId="52B6487F" w14:textId="74AAA274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color w:val="00B050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f</w:t>
            </w:r>
            <w:r w:rsidR="00CE5389">
              <w:rPr>
                <w:rFonts w:ascii="Calibri" w:hAnsi="Calibri"/>
                <w:color w:val="auto"/>
                <w:sz w:val="18"/>
                <w:szCs w:val="18"/>
              </w:rPr>
              <w:t xml:space="preserve">lexibilité </w:t>
            </w:r>
            <w:r w:rsidRPr="0076052F" w:rsidR="005F04EF">
              <w:rPr>
                <w:rFonts w:ascii="Calibri" w:hAnsi="Calibri"/>
                <w:color w:val="auto"/>
                <w:sz w:val="18"/>
                <w:szCs w:val="18"/>
              </w:rPr>
              <w:t xml:space="preserve">externe, </w:t>
            </w:r>
            <w:r w:rsidRPr="0076052F" w:rsidR="005F04EF">
              <w:rPr>
                <w:rFonts w:ascii="Calibri" w:hAnsi="Calibri"/>
                <w:color w:val="00B050"/>
                <w:sz w:val="18"/>
                <w:szCs w:val="18"/>
              </w:rPr>
              <w:t xml:space="preserve">ex : CDD </w:t>
            </w:r>
          </w:p>
          <w:p w:rsidRPr="00CE5389" w:rsidR="00CE5389" w:rsidP="00CE5389" w:rsidRDefault="005F04EF" w14:paraId="748381D6" w14:textId="77777777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6052F">
              <w:rPr>
                <w:rFonts w:ascii="Calibri" w:hAnsi="Calibri"/>
                <w:color w:val="auto"/>
                <w:sz w:val="18"/>
                <w:szCs w:val="18"/>
              </w:rPr>
              <w:t xml:space="preserve">ou interne, </w:t>
            </w:r>
            <w:r w:rsidRPr="0076052F">
              <w:rPr>
                <w:rFonts w:ascii="Calibri" w:hAnsi="Calibri"/>
                <w:color w:val="00B050"/>
                <w:sz w:val="18"/>
                <w:szCs w:val="18"/>
              </w:rPr>
              <w:t>ex : heures supp</w:t>
            </w:r>
            <w:r>
              <w:rPr>
                <w:rFonts w:ascii="Calibri" w:hAnsi="Calibri"/>
                <w:color w:val="00B050"/>
                <w:sz w:val="18"/>
                <w:szCs w:val="18"/>
              </w:rPr>
              <w:t xml:space="preserve">, </w:t>
            </w:r>
          </w:p>
          <w:p w:rsidRPr="003613C1" w:rsidR="005409F4" w:rsidP="003613C1" w:rsidRDefault="005F04EF" w14:paraId="21407C01" w14:textId="2A934B40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CE5389">
              <w:rPr>
                <w:rFonts w:ascii="Calibri" w:hAnsi="Calibri"/>
                <w:color w:val="auto"/>
                <w:sz w:val="18"/>
                <w:szCs w:val="18"/>
              </w:rPr>
              <w:t>flexibilité salariale</w:t>
            </w:r>
            <w:r w:rsidR="0016649F">
              <w:rPr>
                <w:rFonts w:ascii="Calibri" w:hAnsi="Calibri"/>
                <w:color w:val="auto"/>
                <w:sz w:val="18"/>
                <w:szCs w:val="18"/>
              </w:rPr>
              <w:t xml:space="preserve"> pour baisser le coût du travail (</w:t>
            </w:r>
            <w:r w:rsidR="003613C1">
              <w:rPr>
                <w:rFonts w:ascii="Wingdings" w:hAnsi="Wingdings" w:eastAsia="Wingdings" w:cs="Wingdings"/>
                <w:sz w:val="18"/>
                <w:szCs w:val="18"/>
              </w:rPr>
              <w:t>æ</w:t>
            </w:r>
            <w:r w:rsidR="003613C1">
              <w:rPr>
                <w:rFonts w:ascii="Calibri" w:hAnsi="Calibri"/>
                <w:sz w:val="18"/>
                <w:szCs w:val="18"/>
              </w:rPr>
              <w:t xml:space="preserve"> des salaires</w:t>
            </w:r>
            <w:r w:rsidR="0005792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057923">
              <w:rPr>
                <w:rFonts w:ascii="Wingdings" w:hAnsi="Wingdings" w:eastAsia="Wingdings" w:cs="Wingdings"/>
                <w:sz w:val="18"/>
                <w:szCs w:val="18"/>
              </w:rPr>
              <w:t>æ</w:t>
            </w:r>
            <w:r w:rsidR="00057923">
              <w:rPr>
                <w:rFonts w:ascii="Calibri" w:hAnsi="Calibri"/>
                <w:sz w:val="18"/>
                <w:szCs w:val="18"/>
              </w:rPr>
              <w:t xml:space="preserve">  voire suppression </w:t>
            </w:r>
            <w:r w:rsidRPr="003A3931" w:rsidR="003613C1">
              <w:rPr>
                <w:rFonts w:ascii="Calibri" w:hAnsi="Calibri"/>
                <w:sz w:val="18"/>
                <w:szCs w:val="18"/>
              </w:rPr>
              <w:t xml:space="preserve">du </w:t>
            </w:r>
            <w:r w:rsidRPr="003A3931" w:rsidR="003613C1">
              <w:rPr>
                <w:rFonts w:ascii="Calibri" w:hAnsi="Calibri"/>
                <w:b/>
                <w:color w:val="FF0000"/>
                <w:sz w:val="18"/>
                <w:szCs w:val="18"/>
              </w:rPr>
              <w:t>salaire minimum</w:t>
            </w:r>
            <w:r w:rsidR="004B3BB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4B3BB1" w:rsidR="004B3BB1">
              <w:rPr>
                <w:rFonts w:ascii="Calibri" w:hAnsi="Calibri"/>
                <w:bCs/>
                <w:color w:val="00B050"/>
                <w:sz w:val="18"/>
                <w:szCs w:val="18"/>
              </w:rPr>
              <w:t>comme le SMIC</w:t>
            </w:r>
          </w:p>
        </w:tc>
        <w:tc>
          <w:tcPr>
            <w:tcW w:w="2410" w:type="dxa"/>
            <w:shd w:val="clear" w:color="auto" w:fill="FFF2CC" w:themeFill="accent4" w:themeFillTint="33"/>
            <w:tcMar/>
          </w:tcPr>
          <w:p w:rsidR="005F04EF" w:rsidP="000B2E86" w:rsidRDefault="005F04EF" w14:paraId="676F6C65" w14:textId="77777777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sz w:val="18"/>
                <w:szCs w:val="18"/>
              </w:rPr>
            </w:pPr>
            <w:r>
              <w:rPr>
                <w:rFonts w:ascii="Calibri" w:hAnsi="Calibri" w:eastAsia="Comic Sans MS" w:cs="Comic Sans MS"/>
                <w:sz w:val="18"/>
                <w:szCs w:val="18"/>
              </w:rPr>
              <w:t>Meilleur ajustement entre offre et demande de travail</w:t>
            </w:r>
            <w:r w:rsidR="003B2DBD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="003B2DBD">
              <w:rPr>
                <w:rFonts w:ascii="Wingdings" w:hAnsi="Wingdings" w:eastAsia="Wingdings" w:cs="Wingdings"/>
                <w:sz w:val="18"/>
                <w:szCs w:val="18"/>
              </w:rPr>
              <w:t>ð</w:t>
            </w:r>
            <w:r w:rsidR="003B2DBD">
              <w:rPr>
                <w:rFonts w:ascii="Calibri" w:hAnsi="Calibri" w:eastAsia="Comic Sans MS" w:cs="Comic Sans MS"/>
                <w:sz w:val="18"/>
                <w:szCs w:val="18"/>
              </w:rPr>
              <w:t xml:space="preserve"> meilleure adéquation des qualifications individuelles à celles des emplois</w:t>
            </w:r>
          </w:p>
          <w:p w:rsidR="00C84F15" w:rsidP="000B2E86" w:rsidRDefault="00C84F15" w14:paraId="2684BD3B" w14:textId="77777777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sz w:val="18"/>
                <w:szCs w:val="18"/>
              </w:rPr>
            </w:pPr>
          </w:p>
          <w:p w:rsidRPr="003A3931" w:rsidR="003B2DBD" w:rsidP="000B2E86" w:rsidRDefault="003B2DBD" w14:paraId="1F037B11" w14:textId="16BFEAD5">
            <w:pPr>
              <w:pStyle w:val="Normal1"/>
              <w:widowControl w:val="0"/>
              <w:spacing w:line="240" w:lineRule="auto"/>
              <w:rPr>
                <w:rFonts w:ascii="Calibri" w:hAnsi="Calibri" w:eastAsia="Comic Sans MS" w:cs="Comic Sans MS"/>
                <w:sz w:val="18"/>
                <w:szCs w:val="18"/>
              </w:rPr>
            </w:pPr>
            <w:r>
              <w:rPr>
                <w:rFonts w:ascii="Calibri" w:hAnsi="Calibri" w:eastAsia="Comic Sans MS" w:cs="Comic Sans MS"/>
                <w:sz w:val="18"/>
                <w:szCs w:val="18"/>
              </w:rPr>
              <w:t>Embauches et licenciements facilités</w:t>
            </w:r>
          </w:p>
        </w:tc>
        <w:tc>
          <w:tcPr>
            <w:tcW w:w="2198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A3931" w:rsidR="005F04EF" w:rsidP="000B2E86" w:rsidRDefault="005F04EF" w14:paraId="41E1FA85" w14:textId="4B6FE726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sz w:val="18"/>
                <w:szCs w:val="18"/>
              </w:rPr>
              <w:t>Difficultés de suivi des chômeurs</w:t>
            </w:r>
          </w:p>
          <w:p w:rsidRPr="003A3931" w:rsidR="005F04EF" w:rsidP="000B2E86" w:rsidRDefault="005F04EF" w14:paraId="14B354E0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b/>
                <w:color w:val="FF0000"/>
                <w:sz w:val="18"/>
                <w:szCs w:val="18"/>
              </w:rPr>
              <w:t>Précari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té</w:t>
            </w:r>
          </w:p>
          <w:p w:rsidR="005F04EF" w:rsidP="000B2E86" w:rsidRDefault="005F04EF" w14:paraId="3ECBCFD2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F</w:t>
            </w:r>
            <w:r w:rsidRPr="003A3931">
              <w:rPr>
                <w:rFonts w:ascii="Calibri" w:hAnsi="Calibri"/>
                <w:sz w:val="18"/>
                <w:szCs w:val="18"/>
              </w:rPr>
              <w:t>ragilisation de la capacité intégratrice du travail</w:t>
            </w:r>
          </w:p>
          <w:p w:rsidRPr="003A3931" w:rsidR="005F04EF" w:rsidP="000B2E86" w:rsidRDefault="005F04EF" w14:paraId="286DB710" w14:textId="7777777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sz w:val="18"/>
                <w:szCs w:val="18"/>
              </w:rPr>
              <w:t>Développement du nombre de travailleurs pauvres (</w:t>
            </w:r>
            <w:r w:rsidRPr="003A3931">
              <w:rPr>
                <w:rFonts w:ascii="Calibri" w:hAnsi="Calibri"/>
                <w:b/>
                <w:color w:val="FF0000"/>
                <w:sz w:val="18"/>
                <w:szCs w:val="18"/>
              </w:rPr>
              <w:t>pauvreté</w:t>
            </w:r>
            <w:r w:rsidRPr="003A3931">
              <w:rPr>
                <w:rFonts w:ascii="Calibri" w:hAnsi="Calibri"/>
                <w:sz w:val="18"/>
                <w:szCs w:val="18"/>
              </w:rPr>
              <w:t>)</w:t>
            </w:r>
          </w:p>
          <w:p w:rsidRPr="003A3931" w:rsidR="005F04EF" w:rsidP="000B2E86" w:rsidRDefault="005F04EF" w14:paraId="14149797" w14:textId="6BFF17D7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</w:t>
            </w:r>
            <w:r w:rsidRPr="003A3931">
              <w:rPr>
                <w:rFonts w:ascii="Calibri" w:hAnsi="Calibri"/>
                <w:sz w:val="18"/>
                <w:szCs w:val="18"/>
              </w:rPr>
              <w:t xml:space="preserve">Démotivation (frein </w:t>
            </w:r>
            <w:r w:rsidR="00A304F7">
              <w:rPr>
                <w:rFonts w:ascii="Calibri" w:hAnsi="Calibri"/>
                <w:sz w:val="18"/>
                <w:szCs w:val="18"/>
              </w:rPr>
              <w:t>pour</w:t>
            </w:r>
            <w:r w:rsidRPr="003A3931">
              <w:rPr>
                <w:rFonts w:ascii="Calibri" w:hAnsi="Calibri"/>
                <w:sz w:val="18"/>
                <w:szCs w:val="18"/>
              </w:rPr>
              <w:t xml:space="preserve"> la prod</w:t>
            </w:r>
            <w:r w:rsidR="00A304F7">
              <w:rPr>
                <w:rFonts w:ascii="Calibri" w:hAnsi="Calibri"/>
                <w:sz w:val="18"/>
                <w:szCs w:val="18"/>
              </w:rPr>
              <w:t>uctivité</w:t>
            </w:r>
            <w:r w:rsidRPr="003A3931">
              <w:rPr>
                <w:rFonts w:ascii="Calibri" w:hAnsi="Calibri"/>
                <w:sz w:val="18"/>
                <w:szCs w:val="18"/>
              </w:rPr>
              <w:t>)</w:t>
            </w:r>
          </w:p>
          <w:p w:rsidRPr="003A3931" w:rsidR="005F04EF" w:rsidP="000B2E86" w:rsidRDefault="005F04EF" w14:paraId="2BF078D7" w14:textId="3AC65206">
            <w:pPr>
              <w:pStyle w:val="Normal1"/>
              <w:widowControl w:val="0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A3931">
              <w:rPr>
                <w:rFonts w:ascii="Wingdings" w:hAnsi="Wingdings" w:eastAsia="Wingdings" w:cs="Wingdings"/>
                <w:sz w:val="18"/>
                <w:szCs w:val="18"/>
              </w:rPr>
              <w:t>¯</w:t>
            </w:r>
            <w:r w:rsidRPr="003A3931">
              <w:rPr>
                <w:rFonts w:ascii="Calibri" w:hAnsi="Calibri" w:eastAsia="Comic Sans MS" w:cs="Comic Sans MS"/>
                <w:sz w:val="18"/>
                <w:szCs w:val="18"/>
              </w:rPr>
              <w:t xml:space="preserve"> Stigmatisation des chômeurs</w:t>
            </w:r>
          </w:p>
        </w:tc>
      </w:tr>
    </w:tbl>
    <w:p w:rsidRPr="003A3931" w:rsidR="005409F4" w:rsidP="00A31FDA" w:rsidRDefault="005409F4" w14:paraId="5AEA6661" w14:textId="77777777">
      <w:pPr>
        <w:pStyle w:val="Normal1"/>
        <w:widowControl w:val="0"/>
        <w:jc w:val="both"/>
        <w:rPr>
          <w:rFonts w:ascii="Calibri" w:hAnsi="Calibri"/>
          <w:sz w:val="18"/>
          <w:szCs w:val="18"/>
        </w:rPr>
      </w:pPr>
    </w:p>
    <w:sectPr w:rsidRPr="003A3931" w:rsidR="005409F4" w:rsidSect="00395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19" w:right="1440" w:bottom="426" w:left="1440" w:header="2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AB8" w:rsidP="000B2E86" w:rsidRDefault="002A2AB8" w14:paraId="614E32E1" w14:textId="77777777">
      <w:pPr>
        <w:spacing w:after="0" w:line="240" w:lineRule="auto"/>
      </w:pPr>
      <w:r>
        <w:separator/>
      </w:r>
    </w:p>
  </w:endnote>
  <w:endnote w:type="continuationSeparator" w:id="0">
    <w:p w:rsidR="002A2AB8" w:rsidP="000B2E86" w:rsidRDefault="002A2AB8" w14:paraId="58C556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49F" w:rsidRDefault="0016649F" w14:paraId="75CBAFF9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49F" w:rsidRDefault="0016649F" w14:paraId="6067336B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49F" w:rsidRDefault="0016649F" w14:paraId="2FC8BB4C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AB8" w:rsidP="000B2E86" w:rsidRDefault="002A2AB8" w14:paraId="7FA14E2F" w14:textId="77777777">
      <w:pPr>
        <w:spacing w:after="0" w:line="240" w:lineRule="auto"/>
      </w:pPr>
      <w:r>
        <w:separator/>
      </w:r>
    </w:p>
  </w:footnote>
  <w:footnote w:type="continuationSeparator" w:id="0">
    <w:p w:rsidR="002A2AB8" w:rsidP="000B2E86" w:rsidRDefault="002A2AB8" w14:paraId="6A1268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E86" w:rsidRDefault="000B2E86" w14:paraId="136C0F97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D6B" w:rsidRDefault="004F1D6B" w14:paraId="56B39E3F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E86" w:rsidRDefault="000B2E86" w14:paraId="747A3E0A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08F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A870D2"/>
    <w:multiLevelType w:val="hybridMultilevel"/>
    <w:tmpl w:val="3530E2D6"/>
    <w:lvl w:ilvl="0" w:tplc="A12A79F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0B393D"/>
    <w:multiLevelType w:val="hybridMultilevel"/>
    <w:tmpl w:val="75165942"/>
    <w:lvl w:ilvl="0" w:tplc="2DEAE07C">
      <w:numFmt w:val="bullet"/>
      <w:lvlText w:val="-"/>
      <w:lvlJc w:val="left"/>
      <w:pPr>
        <w:ind w:left="540" w:hanging="360"/>
      </w:pPr>
      <w:rPr>
        <w:rFonts w:hint="default" w:ascii="Comic Sans MS" w:hAnsi="Comic Sans MS" w:eastAsia="Arial" w:cs="Arial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3" w15:restartNumberingAfterBreak="0">
    <w:nsid w:val="431C4300"/>
    <w:multiLevelType w:val="hybridMultilevel"/>
    <w:tmpl w:val="469C2590"/>
    <w:lvl w:ilvl="0" w:tplc="612EABB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A50935"/>
    <w:multiLevelType w:val="hybridMultilevel"/>
    <w:tmpl w:val="B4E436CA"/>
    <w:lvl w:ilvl="0" w:tplc="54162632">
      <w:numFmt w:val="bullet"/>
      <w:lvlText w:val="-"/>
      <w:lvlJc w:val="left"/>
      <w:pPr>
        <w:ind w:left="540" w:hanging="360"/>
      </w:pPr>
      <w:rPr>
        <w:rFonts w:hint="default" w:ascii="Comic Sans MS" w:hAnsi="Comic Sans MS" w:eastAsia="Arial" w:cs="Arial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5" w15:restartNumberingAfterBreak="0">
    <w:nsid w:val="7A293D36"/>
    <w:multiLevelType w:val="hybridMultilevel"/>
    <w:tmpl w:val="A788A0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45008">
    <w:abstractNumId w:val="2"/>
  </w:num>
  <w:num w:numId="2" w16cid:durableId="1699693656">
    <w:abstractNumId w:val="4"/>
  </w:num>
  <w:num w:numId="3" w16cid:durableId="218131230">
    <w:abstractNumId w:val="0"/>
  </w:num>
  <w:num w:numId="4" w16cid:durableId="1398018099">
    <w:abstractNumId w:val="1"/>
  </w:num>
  <w:num w:numId="5" w16cid:durableId="1206602499">
    <w:abstractNumId w:val="3"/>
  </w:num>
  <w:num w:numId="6" w16cid:durableId="47830293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displayBackgroundShape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8E"/>
    <w:rsid w:val="00057923"/>
    <w:rsid w:val="000772E6"/>
    <w:rsid w:val="000B280B"/>
    <w:rsid w:val="000B2E86"/>
    <w:rsid w:val="000C6352"/>
    <w:rsid w:val="000D3618"/>
    <w:rsid w:val="000E1067"/>
    <w:rsid w:val="00144020"/>
    <w:rsid w:val="0016649F"/>
    <w:rsid w:val="00194BEB"/>
    <w:rsid w:val="001A3A76"/>
    <w:rsid w:val="001B6AD2"/>
    <w:rsid w:val="001C0661"/>
    <w:rsid w:val="0020695A"/>
    <w:rsid w:val="00217CC0"/>
    <w:rsid w:val="002306CD"/>
    <w:rsid w:val="00263114"/>
    <w:rsid w:val="002641D6"/>
    <w:rsid w:val="00286B66"/>
    <w:rsid w:val="002A2AB8"/>
    <w:rsid w:val="002B30C9"/>
    <w:rsid w:val="002B66B3"/>
    <w:rsid w:val="002D4C4E"/>
    <w:rsid w:val="002D55CD"/>
    <w:rsid w:val="002F5666"/>
    <w:rsid w:val="0030065B"/>
    <w:rsid w:val="0035509A"/>
    <w:rsid w:val="003613C1"/>
    <w:rsid w:val="00362141"/>
    <w:rsid w:val="003952D7"/>
    <w:rsid w:val="003A3931"/>
    <w:rsid w:val="003B2DBD"/>
    <w:rsid w:val="003C6894"/>
    <w:rsid w:val="003E337C"/>
    <w:rsid w:val="003E689A"/>
    <w:rsid w:val="0042629D"/>
    <w:rsid w:val="00433CC5"/>
    <w:rsid w:val="004526CA"/>
    <w:rsid w:val="00462EE7"/>
    <w:rsid w:val="00466B68"/>
    <w:rsid w:val="004725D9"/>
    <w:rsid w:val="00492049"/>
    <w:rsid w:val="00492C9E"/>
    <w:rsid w:val="004A7596"/>
    <w:rsid w:val="004B3BB1"/>
    <w:rsid w:val="004F1D6B"/>
    <w:rsid w:val="00504126"/>
    <w:rsid w:val="00521F8C"/>
    <w:rsid w:val="005308E8"/>
    <w:rsid w:val="00533044"/>
    <w:rsid w:val="00536179"/>
    <w:rsid w:val="005409F4"/>
    <w:rsid w:val="00562B6F"/>
    <w:rsid w:val="0058477C"/>
    <w:rsid w:val="00596A98"/>
    <w:rsid w:val="005D6348"/>
    <w:rsid w:val="005D7E7C"/>
    <w:rsid w:val="005F04EF"/>
    <w:rsid w:val="005F1099"/>
    <w:rsid w:val="005F34A8"/>
    <w:rsid w:val="00622C95"/>
    <w:rsid w:val="00635FD8"/>
    <w:rsid w:val="00670138"/>
    <w:rsid w:val="00695947"/>
    <w:rsid w:val="006B44F4"/>
    <w:rsid w:val="006D5AB5"/>
    <w:rsid w:val="006E1FAC"/>
    <w:rsid w:val="00731CE2"/>
    <w:rsid w:val="0076052F"/>
    <w:rsid w:val="00767923"/>
    <w:rsid w:val="007868D4"/>
    <w:rsid w:val="00921F7D"/>
    <w:rsid w:val="00954C54"/>
    <w:rsid w:val="00976364"/>
    <w:rsid w:val="009804BF"/>
    <w:rsid w:val="009A1009"/>
    <w:rsid w:val="009B670B"/>
    <w:rsid w:val="009C3F07"/>
    <w:rsid w:val="00A304F7"/>
    <w:rsid w:val="00A31FDA"/>
    <w:rsid w:val="00A34C65"/>
    <w:rsid w:val="00A358F3"/>
    <w:rsid w:val="00A73E58"/>
    <w:rsid w:val="00AB5851"/>
    <w:rsid w:val="00AC4A18"/>
    <w:rsid w:val="00AE602A"/>
    <w:rsid w:val="00AF6953"/>
    <w:rsid w:val="00C31E2B"/>
    <w:rsid w:val="00C759B2"/>
    <w:rsid w:val="00C84F15"/>
    <w:rsid w:val="00CB048E"/>
    <w:rsid w:val="00CD2730"/>
    <w:rsid w:val="00CE5389"/>
    <w:rsid w:val="00D106DA"/>
    <w:rsid w:val="00D52855"/>
    <w:rsid w:val="00DA1749"/>
    <w:rsid w:val="00DC4F92"/>
    <w:rsid w:val="00E57038"/>
    <w:rsid w:val="00E738B3"/>
    <w:rsid w:val="00E838C6"/>
    <w:rsid w:val="00EB51F8"/>
    <w:rsid w:val="00ED39DE"/>
    <w:rsid w:val="00ED442D"/>
    <w:rsid w:val="00F1542C"/>
    <w:rsid w:val="00F155F2"/>
    <w:rsid w:val="00F20DF5"/>
    <w:rsid w:val="00F22003"/>
    <w:rsid w:val="00F41930"/>
    <w:rsid w:val="00FD3DE2"/>
    <w:rsid w:val="00FE3C56"/>
    <w:rsid w:val="00FF1DF0"/>
    <w:rsid w:val="0AE219CE"/>
    <w:rsid w:val="1AD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DE32A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CB048E"/>
    <w:pPr>
      <w:keepNext/>
      <w:keepLines/>
      <w:spacing w:before="200"/>
      <w:contextualSpacing/>
      <w:outlineLvl w:val="0"/>
    </w:pPr>
    <w:rPr>
      <w:rFonts w:ascii="Trebuchet MS" w:hAnsi="Trebuchet MS" w:eastAsia="Trebuchet MS" w:cs="Trebuchet MS"/>
      <w:sz w:val="32"/>
    </w:rPr>
  </w:style>
  <w:style w:type="paragraph" w:styleId="Titre2">
    <w:name w:val="heading 2"/>
    <w:basedOn w:val="Normal1"/>
    <w:next w:val="Normal1"/>
    <w:rsid w:val="00CB048E"/>
    <w:pPr>
      <w:keepNext/>
      <w:keepLines/>
      <w:spacing w:before="200"/>
      <w:contextualSpacing/>
      <w:outlineLvl w:val="1"/>
    </w:pPr>
    <w:rPr>
      <w:rFonts w:ascii="Trebuchet MS" w:hAnsi="Trebuchet MS" w:eastAsia="Trebuchet MS" w:cs="Trebuchet MS"/>
      <w:b/>
      <w:sz w:val="26"/>
    </w:rPr>
  </w:style>
  <w:style w:type="paragraph" w:styleId="Titre3">
    <w:name w:val="heading 3"/>
    <w:basedOn w:val="Normal1"/>
    <w:next w:val="Normal1"/>
    <w:rsid w:val="00CB048E"/>
    <w:pPr>
      <w:keepNext/>
      <w:keepLines/>
      <w:spacing w:before="160"/>
      <w:contextualSpacing/>
      <w:outlineLvl w:val="2"/>
    </w:pPr>
    <w:rPr>
      <w:rFonts w:ascii="Trebuchet MS" w:hAnsi="Trebuchet MS" w:eastAsia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rsid w:val="00CB048E"/>
    <w:pPr>
      <w:keepNext/>
      <w:keepLines/>
      <w:spacing w:before="16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Titre5">
    <w:name w:val="heading 5"/>
    <w:basedOn w:val="Normal1"/>
    <w:next w:val="Normal1"/>
    <w:rsid w:val="00CB048E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Titre6">
    <w:name w:val="heading 6"/>
    <w:basedOn w:val="Normal1"/>
    <w:next w:val="Normal1"/>
    <w:rsid w:val="00CB048E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1" w:customStyle="1">
    <w:name w:val="Normal1"/>
    <w:rsid w:val="00CB048E"/>
    <w:pPr>
      <w:spacing w:line="276" w:lineRule="auto"/>
    </w:pPr>
    <w:rPr>
      <w:rFonts w:ascii="Arial" w:hAnsi="Arial" w:eastAsia="Arial" w:cs="Arial"/>
      <w:color w:val="000000"/>
      <w:sz w:val="22"/>
      <w:szCs w:val="22"/>
    </w:rPr>
  </w:style>
  <w:style w:type="paragraph" w:styleId="Titre">
    <w:name w:val="Title"/>
    <w:basedOn w:val="Normal1"/>
    <w:next w:val="Normal1"/>
    <w:rsid w:val="00CB048E"/>
    <w:pPr>
      <w:keepNext/>
      <w:keepLines/>
      <w:contextualSpacing/>
    </w:pPr>
    <w:rPr>
      <w:rFonts w:ascii="Trebuchet MS" w:hAnsi="Trebuchet MS" w:eastAsia="Trebuchet MS" w:cs="Trebuchet MS"/>
      <w:sz w:val="42"/>
    </w:rPr>
  </w:style>
  <w:style w:type="paragraph" w:styleId="Sous-titre">
    <w:name w:val="Subtitle"/>
    <w:basedOn w:val="Normal1"/>
    <w:next w:val="Normal1"/>
    <w:rsid w:val="00CB048E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069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B2E8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B2E86"/>
    <w:rPr>
      <w:sz w:val="22"/>
      <w:szCs w:val="22"/>
    </w:rPr>
  </w:style>
  <w:style w:type="paragraph" w:styleId="Paragraphedeliste">
    <w:name w:val="List Paragraph"/>
    <w:basedOn w:val="Normal"/>
    <w:uiPriority w:val="72"/>
    <w:rsid w:val="00C8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Education Nationale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Untitled document.docx</dc:title>
  <dc:subject/>
  <dc:creator>BEAUDONNET LAURENCE</dc:creator>
  <keywords/>
  <lastModifiedBy>Utilisateur invité</lastModifiedBy>
  <revision>5</revision>
  <lastPrinted>2023-01-22T15:27:00.0000000Z</lastPrinted>
  <dcterms:created xsi:type="dcterms:W3CDTF">2023-01-22T15:28:00.0000000Z</dcterms:created>
  <dcterms:modified xsi:type="dcterms:W3CDTF">2023-06-26T12:26:17.3287659Z</dcterms:modified>
</coreProperties>
</file>