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media/image3.png" ContentType="image/png"/>
  <Override PartName="/word/media/image4.png" ContentType="image/png"/>
  <Override PartName="/word/media/image2.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uppressAutoHyphens w:val="true"/>
        <w:spacing w:after="0" w:before="0" w:line="100" w:lineRule="atLeast"/>
        <w:contextualSpacing/>
        <w:jc w:val="center"/>
      </w:pPr>
      <w:r>
        <w:rPr>
          <w:rFonts w:ascii="Arial" w:cs="Arial" w:eastAsia="Times New Roman" w:hAnsi="Arial"/>
          <w:b/>
          <w:bCs/>
          <w:sz w:val="36"/>
          <w:szCs w:val="36"/>
          <w:lang w:eastAsia="zh-CN"/>
        </w:rPr>
        <w:t>PROJET SCIENCES</w:t>
        <w:pict>
          <v:rect id="shape_0" style="position:absolute;margin-left:163.9pt;margin-top:-10pt;width:370.4pt;height:83.15pt">
            <v:wrap v:type="none"/>
            <v:fill detectmouseclick="t"/>
            <v:stroke color="black" endcap="flat" joinstyle="round" weight="76320"/>
          </v:rect>
        </w:pict>
      </w:r>
    </w:p>
    <w:p>
      <w:pPr>
        <w:pStyle w:val="style0"/>
        <w:suppressAutoHyphens w:val="true"/>
        <w:spacing w:after="0" w:before="0" w:line="100" w:lineRule="atLeast"/>
        <w:contextualSpacing/>
        <w:jc w:val="center"/>
      </w:pPr>
      <w:r>
        <w:rPr>
          <w:rFonts w:ascii="Arial" w:cs="Arial" w:eastAsia="Times New Roman" w:hAnsi="Arial"/>
          <w:b/>
          <w:bCs/>
          <w:sz w:val="36"/>
          <w:szCs w:val="36"/>
          <w:lang w:eastAsia="zh-CN"/>
        </w:rPr>
        <w:t>(Sciences Physiques, Technologie, SVT)</w:t>
      </w:r>
    </w:p>
    <w:p>
      <w:pPr>
        <w:pStyle w:val="style0"/>
        <w:suppressAutoHyphens w:val="true"/>
        <w:spacing w:after="0" w:before="0" w:line="100" w:lineRule="atLeast"/>
        <w:contextualSpacing/>
        <w:jc w:val="center"/>
      </w:pPr>
      <w:r>
        <w:rPr>
          <w:rFonts w:ascii="Arial" w:cs="Arial" w:eastAsia="Times New Roman" w:hAnsi="Arial"/>
          <w:b/>
          <w:bCs/>
          <w:sz w:val="36"/>
          <w:szCs w:val="36"/>
          <w:lang w:eastAsia="zh-CN"/>
        </w:rPr>
        <w:t>Année scolaire 2016-2017</w:t>
      </w:r>
    </w:p>
    <w:p>
      <w:pPr>
        <w:pStyle w:val="style0"/>
        <w:spacing w:after="0" w:before="0" w:line="100" w:lineRule="atLeast"/>
        <w:contextualSpacing/>
        <w:jc w:val="center"/>
      </w:pPr>
      <w:r>
        <w:rPr/>
      </w:r>
    </w:p>
    <w:p>
      <w:pPr>
        <w:pStyle w:val="style0"/>
        <w:spacing w:after="0" w:before="0" w:line="100" w:lineRule="atLeast"/>
        <w:contextualSpacing/>
        <w:jc w:val="both"/>
      </w:pPr>
      <w:r>
        <w:rPr/>
      </w:r>
    </w:p>
    <w:p>
      <w:pPr>
        <w:pStyle w:val="style0"/>
        <w:spacing w:after="0" w:before="0" w:line="100" w:lineRule="atLeast"/>
        <w:contextualSpacing/>
        <w:jc w:val="both"/>
      </w:pPr>
      <w:r>
        <w:rPr>
          <w:sz w:val="16"/>
          <w:szCs w:val="16"/>
        </w:rPr>
      </w:r>
    </w:p>
    <w:p>
      <w:pPr>
        <w:pStyle w:val="style0"/>
        <w:spacing w:after="200" w:before="0"/>
        <w:ind w:firstLine="696" w:left="0" w:right="0"/>
        <w:contextualSpacing/>
        <w:jc w:val="both"/>
      </w:pPr>
      <w:r>
        <w:rPr>
          <w:rFonts w:ascii="Arial" w:cs="Arial" w:eastAsia="Times New Roman" w:hAnsi="Arial"/>
          <w:sz w:val="24"/>
          <w:szCs w:val="24"/>
          <w:lang w:eastAsia="zh-CN"/>
        </w:rPr>
        <w:t xml:space="preserve">Ce projet pour </w:t>
      </w:r>
      <w:r>
        <w:rPr>
          <w:rFonts w:ascii="Arial" w:cs="Arial" w:eastAsia="Times New Roman" w:hAnsi="Arial"/>
          <w:b/>
          <w:sz w:val="24"/>
          <w:szCs w:val="24"/>
          <w:lang w:eastAsia="zh-CN"/>
        </w:rPr>
        <w:t>l’enseignement des Sciences</w:t>
      </w:r>
      <w:r>
        <w:rPr>
          <w:rFonts w:ascii="Arial" w:cs="Arial" w:eastAsia="Times New Roman" w:hAnsi="Arial"/>
          <w:sz w:val="24"/>
          <w:szCs w:val="24"/>
          <w:lang w:eastAsia="zh-CN"/>
        </w:rPr>
        <w:t xml:space="preserve"> s’inscrit dans le cadre de la </w:t>
      </w:r>
      <w:r>
        <w:rPr>
          <w:rFonts w:ascii="Arial" w:cs="Arial" w:eastAsia="Times New Roman" w:hAnsi="Arial"/>
          <w:b/>
          <w:sz w:val="24"/>
          <w:szCs w:val="24"/>
          <w:lang w:eastAsia="zh-CN"/>
        </w:rPr>
        <w:t>Réforme du collège</w:t>
      </w:r>
      <w:r>
        <w:rPr>
          <w:rFonts w:ascii="Arial" w:cs="Arial" w:eastAsia="Times New Roman" w:hAnsi="Arial"/>
          <w:sz w:val="24"/>
          <w:szCs w:val="24"/>
          <w:lang w:eastAsia="zh-CN"/>
        </w:rPr>
        <w:t xml:space="preserve"> en date du 26 novembre 2015 en relation avec le projet d’établissement et les contrats d’objectifs. Il vise à établir :</w:t>
      </w:r>
    </w:p>
    <w:p>
      <w:pPr>
        <w:pStyle w:val="style89"/>
        <w:numPr>
          <w:ilvl w:val="0"/>
          <w:numId w:val="13"/>
        </w:numPr>
        <w:jc w:val="both"/>
      </w:pPr>
      <w:r>
        <w:rPr>
          <w:rFonts w:ascii="Arial" w:cs="Arial" w:eastAsia="Times New Roman" w:hAnsi="Arial"/>
          <w:sz w:val="24"/>
          <w:szCs w:val="24"/>
          <w:lang w:eastAsia="zh-CN"/>
        </w:rPr>
        <w:t xml:space="preserve">une </w:t>
      </w:r>
      <w:r>
        <w:rPr>
          <w:rFonts w:ascii="Arial" w:cs="Arial" w:eastAsia="Times New Roman" w:hAnsi="Arial"/>
          <w:b/>
          <w:sz w:val="24"/>
          <w:szCs w:val="24"/>
          <w:lang w:eastAsia="zh-CN"/>
        </w:rPr>
        <w:t>cohérence</w:t>
      </w:r>
      <w:r>
        <w:rPr>
          <w:rFonts w:ascii="Arial" w:cs="Arial" w:eastAsia="Times New Roman" w:hAnsi="Arial"/>
          <w:sz w:val="24"/>
          <w:szCs w:val="24"/>
          <w:lang w:eastAsia="zh-CN"/>
        </w:rPr>
        <w:t xml:space="preserve"> dans nos enseignements dans le </w:t>
      </w:r>
      <w:r>
        <w:rPr>
          <w:rFonts w:ascii="Arial" w:cs="Arial" w:eastAsia="Times New Roman" w:hAnsi="Arial"/>
          <w:b/>
          <w:sz w:val="24"/>
          <w:szCs w:val="24"/>
          <w:lang w:eastAsia="zh-CN"/>
        </w:rPr>
        <w:t>cadre du contexte spécifique du Collège X</w:t>
      </w:r>
      <w:r>
        <w:rPr>
          <w:rFonts w:ascii="Arial" w:cs="Arial" w:eastAsia="Times New Roman" w:hAnsi="Arial"/>
          <w:sz w:val="24"/>
          <w:szCs w:val="24"/>
          <w:lang w:eastAsia="zh-CN"/>
        </w:rPr>
        <w:t>.</w:t>
      </w:r>
      <w:r>
        <w:rPr>
          <w:rFonts w:eastAsia="MS PGothic"/>
          <w:color w:val="000000"/>
          <w:sz w:val="24"/>
          <w:szCs w:val="24"/>
          <w:lang w:eastAsia="fr-FR"/>
        </w:rPr>
        <w:t xml:space="preserve"> </w:t>
      </w:r>
    </w:p>
    <w:p>
      <w:pPr>
        <w:pStyle w:val="style89"/>
        <w:numPr>
          <w:ilvl w:val="0"/>
          <w:numId w:val="13"/>
        </w:numPr>
        <w:jc w:val="both"/>
      </w:pPr>
      <w:r>
        <w:rPr>
          <w:rFonts w:ascii="Arial" w:cs="Arial" w:eastAsia="Times New Roman" w:hAnsi="Arial"/>
          <w:sz w:val="24"/>
          <w:szCs w:val="24"/>
          <w:lang w:eastAsia="zh-CN"/>
        </w:rPr>
        <w:t xml:space="preserve">un </w:t>
      </w:r>
      <w:r>
        <w:rPr>
          <w:rFonts w:ascii="Arial" w:cs="Arial" w:eastAsia="Times New Roman" w:hAnsi="Arial"/>
          <w:b/>
          <w:sz w:val="24"/>
          <w:szCs w:val="24"/>
          <w:lang w:eastAsia="zh-CN"/>
        </w:rPr>
        <w:t>travail en équipe</w:t>
      </w:r>
      <w:r>
        <w:rPr>
          <w:rFonts w:ascii="Arial" w:cs="Arial" w:eastAsia="Times New Roman" w:hAnsi="Arial"/>
          <w:sz w:val="24"/>
          <w:szCs w:val="24"/>
          <w:lang w:eastAsia="zh-CN"/>
        </w:rPr>
        <w:t xml:space="preserve"> et une entente entre professeurs sur une </w:t>
      </w:r>
      <w:r>
        <w:rPr>
          <w:rFonts w:ascii="Arial" w:cs="Arial" w:eastAsia="Times New Roman" w:hAnsi="Arial"/>
          <w:b/>
          <w:sz w:val="24"/>
          <w:szCs w:val="24"/>
          <w:lang w:eastAsia="zh-CN"/>
        </w:rPr>
        <w:t>programmation et progression en Sciences et Technologie</w:t>
      </w:r>
      <w:r>
        <w:rPr>
          <w:rFonts w:ascii="Arial" w:cs="Arial" w:eastAsia="Times New Roman" w:hAnsi="Arial"/>
          <w:sz w:val="24"/>
          <w:szCs w:val="24"/>
          <w:lang w:eastAsia="zh-CN"/>
        </w:rPr>
        <w:t xml:space="preserve"> (cycle 3 et cycle 4)</w:t>
      </w:r>
    </w:p>
    <w:p>
      <w:pPr>
        <w:pStyle w:val="style89"/>
        <w:numPr>
          <w:ilvl w:val="0"/>
          <w:numId w:val="13"/>
        </w:numPr>
        <w:spacing w:after="0" w:before="0" w:line="100" w:lineRule="atLeast"/>
        <w:contextualSpacing/>
        <w:jc w:val="both"/>
      </w:pPr>
      <w:r>
        <w:rPr>
          <w:rFonts w:ascii="Arial" w:cs="Arial" w:eastAsia="Times New Roman" w:hAnsi="Arial"/>
          <w:sz w:val="24"/>
          <w:szCs w:val="24"/>
          <w:lang w:eastAsia="zh-CN"/>
        </w:rPr>
        <w:t xml:space="preserve">une </w:t>
      </w:r>
      <w:r>
        <w:rPr>
          <w:rFonts w:ascii="Arial" w:cs="Arial" w:eastAsia="Times New Roman" w:hAnsi="Arial"/>
          <w:b/>
          <w:sz w:val="24"/>
          <w:szCs w:val="24"/>
          <w:lang w:eastAsia="zh-CN"/>
        </w:rPr>
        <w:t>construction d’une approche convergente, conjointe interdisciplinaire en 6ème</w:t>
      </w:r>
      <w:r>
        <w:rPr>
          <w:rFonts w:ascii="Arial" w:cs="Arial" w:eastAsia="Times New Roman" w:hAnsi="Arial"/>
          <w:sz w:val="24"/>
          <w:szCs w:val="24"/>
          <w:lang w:eastAsia="zh-CN"/>
        </w:rPr>
        <w:t xml:space="preserve"> entre les professeurs de SVT, de PC et de Technologie (cycle 3)</w:t>
      </w:r>
    </w:p>
    <w:p>
      <w:pPr>
        <w:pStyle w:val="style89"/>
        <w:numPr>
          <w:ilvl w:val="0"/>
          <w:numId w:val="13"/>
        </w:numPr>
        <w:spacing w:after="0" w:before="0" w:line="100" w:lineRule="atLeast"/>
        <w:contextualSpacing/>
        <w:jc w:val="both"/>
      </w:pPr>
      <w:r>
        <w:rPr>
          <w:rFonts w:ascii="Arial" w:cs="Arial" w:eastAsia="Times New Roman" w:hAnsi="Arial"/>
          <w:sz w:val="24"/>
          <w:szCs w:val="24"/>
          <w:lang w:eastAsia="zh-CN"/>
        </w:rPr>
        <w:t xml:space="preserve">la construction d’un </w:t>
      </w:r>
      <w:r>
        <w:rPr>
          <w:rFonts w:ascii="Arial" w:cs="Arial" w:eastAsia="Times New Roman" w:hAnsi="Arial"/>
          <w:b/>
          <w:sz w:val="24"/>
          <w:szCs w:val="24"/>
          <w:lang w:eastAsia="zh-CN"/>
        </w:rPr>
        <w:t>EPI</w:t>
      </w:r>
      <w:r>
        <w:rPr>
          <w:rFonts w:ascii="Arial" w:cs="Arial" w:eastAsia="Times New Roman" w:hAnsi="Arial"/>
          <w:sz w:val="24"/>
          <w:szCs w:val="24"/>
          <w:lang w:eastAsia="zh-CN"/>
        </w:rPr>
        <w:t xml:space="preserve"> (4</w:t>
      </w:r>
      <w:r>
        <w:rPr>
          <w:rFonts w:ascii="Arial" w:cs="Arial" w:eastAsia="Times New Roman" w:hAnsi="Arial"/>
          <w:sz w:val="24"/>
          <w:szCs w:val="24"/>
          <w:vertAlign w:val="superscript"/>
          <w:lang w:eastAsia="zh-CN"/>
        </w:rPr>
        <w:t>ème</w:t>
      </w:r>
      <w:r>
        <w:rPr>
          <w:rFonts w:ascii="Arial" w:cs="Arial" w:eastAsia="Times New Roman" w:hAnsi="Arial"/>
          <w:sz w:val="24"/>
          <w:szCs w:val="24"/>
          <w:lang w:eastAsia="zh-CN"/>
        </w:rPr>
        <w:t xml:space="preserve">) et d’un </w:t>
      </w:r>
      <w:r>
        <w:rPr>
          <w:rFonts w:ascii="Arial" w:cs="Arial" w:eastAsia="Times New Roman" w:hAnsi="Arial"/>
          <w:b/>
          <w:sz w:val="24"/>
          <w:szCs w:val="24"/>
          <w:lang w:eastAsia="zh-CN"/>
        </w:rPr>
        <w:t xml:space="preserve">AP </w:t>
      </w:r>
      <w:r>
        <w:rPr>
          <w:rFonts w:ascii="Arial" w:cs="Arial" w:eastAsia="Times New Roman" w:hAnsi="Arial"/>
          <w:sz w:val="24"/>
          <w:szCs w:val="24"/>
          <w:lang w:eastAsia="zh-CN"/>
        </w:rPr>
        <w:t>(6</w:t>
      </w:r>
      <w:r>
        <w:rPr>
          <w:rFonts w:ascii="Arial" w:cs="Arial" w:eastAsia="Times New Roman" w:hAnsi="Arial"/>
          <w:sz w:val="24"/>
          <w:szCs w:val="24"/>
          <w:vertAlign w:val="superscript"/>
          <w:lang w:eastAsia="zh-CN"/>
        </w:rPr>
        <w:t>ème</w:t>
      </w:r>
      <w:r>
        <w:rPr>
          <w:rFonts w:ascii="Arial" w:cs="Arial" w:eastAsia="Times New Roman" w:hAnsi="Arial"/>
          <w:sz w:val="24"/>
          <w:szCs w:val="24"/>
          <w:lang w:eastAsia="zh-CN"/>
        </w:rPr>
        <w:t>) entre les professeurs de Sciences et des professeurs d’autres disciplines</w:t>
      </w:r>
    </w:p>
    <w:p>
      <w:pPr>
        <w:pStyle w:val="style89"/>
        <w:numPr>
          <w:ilvl w:val="0"/>
          <w:numId w:val="13"/>
        </w:numPr>
        <w:spacing w:after="0" w:before="0" w:line="100" w:lineRule="atLeast"/>
        <w:contextualSpacing/>
        <w:jc w:val="both"/>
      </w:pPr>
      <w:r>
        <w:rPr>
          <w:rFonts w:ascii="Arial" w:cs="Arial" w:eastAsia="Times New Roman" w:hAnsi="Arial"/>
          <w:b/>
          <w:sz w:val="24"/>
          <w:szCs w:val="24"/>
          <w:lang w:eastAsia="zh-CN"/>
        </w:rPr>
        <w:t>accueillir, informer les nouveaux collègues</w:t>
      </w:r>
      <w:r>
        <w:rPr>
          <w:rFonts w:ascii="Arial" w:cs="Arial" w:eastAsia="Times New Roman" w:hAnsi="Arial"/>
          <w:sz w:val="24"/>
          <w:szCs w:val="24"/>
          <w:lang w:eastAsia="zh-CN"/>
        </w:rPr>
        <w:t xml:space="preserve">, </w:t>
      </w:r>
      <w:r>
        <w:rPr>
          <w:rFonts w:ascii="Arial" w:cs="Arial" w:eastAsia="Times New Roman" w:hAnsi="Arial"/>
          <w:b/>
          <w:sz w:val="24"/>
          <w:szCs w:val="24"/>
          <w:lang w:eastAsia="zh-CN"/>
        </w:rPr>
        <w:t>communiquer avec l’ensemble de la communauté éducative</w:t>
      </w:r>
      <w:r>
        <w:rPr>
          <w:rFonts w:ascii="Arial" w:cs="Arial" w:eastAsia="Times New Roman" w:hAnsi="Arial"/>
          <w:sz w:val="24"/>
          <w:szCs w:val="24"/>
          <w:lang w:eastAsia="zh-CN"/>
        </w:rPr>
        <w:t xml:space="preserve"> et </w:t>
      </w:r>
      <w:r>
        <w:rPr>
          <w:rFonts w:ascii="Arial" w:cs="Arial" w:eastAsia="Times New Roman" w:hAnsi="Arial"/>
          <w:b/>
          <w:sz w:val="24"/>
          <w:szCs w:val="24"/>
          <w:lang w:eastAsia="zh-CN"/>
        </w:rPr>
        <w:t>mettre en œuvre  l’acquisition des compétences scientifiques des élèves et leur évaluation</w:t>
      </w:r>
      <w:r>
        <w:rPr>
          <w:rFonts w:ascii="Arial" w:cs="Arial" w:eastAsia="Times New Roman" w:hAnsi="Arial"/>
          <w:sz w:val="24"/>
          <w:szCs w:val="24"/>
          <w:lang w:eastAsia="zh-CN"/>
        </w:rPr>
        <w:t>, plus généralement de suivre et évaluer les actions menées.</w:t>
      </w:r>
    </w:p>
    <w:p>
      <w:pPr>
        <w:pStyle w:val="style89"/>
        <w:spacing w:after="0" w:before="0" w:line="100" w:lineRule="atLeast"/>
        <w:ind w:hanging="0" w:left="1068" w:right="0"/>
        <w:contextualSpacing/>
        <w:jc w:val="both"/>
      </w:pPr>
      <w:r>
        <w:rPr/>
      </w:r>
    </w:p>
    <w:p>
      <w:pPr>
        <w:pStyle w:val="style0"/>
        <w:spacing w:after="0" w:before="0" w:line="100" w:lineRule="atLeast"/>
        <w:ind w:firstLine="708" w:left="0" w:right="0"/>
        <w:contextualSpacing/>
        <w:jc w:val="both"/>
      </w:pPr>
      <w:r>
        <w:rPr>
          <w:sz w:val="16"/>
          <w:szCs w:val="16"/>
        </w:rPr>
      </w:r>
    </w:p>
    <w:p>
      <w:pPr>
        <w:pStyle w:val="style0"/>
        <w:spacing w:after="0" w:before="0" w:line="100" w:lineRule="atLeast"/>
        <w:contextualSpacing/>
        <w:jc w:val="both"/>
      </w:pPr>
      <w:r>
        <w:rPr>
          <w:rFonts w:ascii="Arial" w:cs="Arial" w:eastAsia="Times New Roman" w:hAnsi="Arial"/>
          <w:b/>
          <w:bCs/>
          <w:sz w:val="24"/>
          <w:szCs w:val="24"/>
          <w:lang w:eastAsia="zh-CN"/>
        </w:rPr>
        <w:t>PLAN :</w:t>
      </w:r>
    </w:p>
    <w:p>
      <w:pPr>
        <w:pStyle w:val="style0"/>
        <w:spacing w:after="0" w:before="0" w:line="100" w:lineRule="atLeast"/>
        <w:contextualSpacing/>
        <w:jc w:val="both"/>
      </w:pPr>
      <w:r>
        <w:rPr>
          <w:sz w:val="16"/>
          <w:szCs w:val="16"/>
        </w:rPr>
      </w:r>
    </w:p>
    <w:p>
      <w:pPr>
        <w:pStyle w:val="style0"/>
        <w:tabs>
          <w:tab w:leader="none" w:pos="540" w:val="left"/>
        </w:tabs>
        <w:spacing w:after="0" w:before="0" w:line="100" w:lineRule="atLeast"/>
        <w:contextualSpacing/>
        <w:jc w:val="both"/>
      </w:pPr>
      <w:r>
        <w:rPr>
          <w:rFonts w:ascii="Arial" w:cs="Arial" w:eastAsia="Times New Roman" w:hAnsi="Arial"/>
          <w:b/>
          <w:bCs/>
          <w:sz w:val="24"/>
          <w:szCs w:val="24"/>
          <w:lang w:eastAsia="zh-CN"/>
        </w:rPr>
        <w:t>1.   Elaboration d’un diagnostic</w:t>
      </w:r>
      <w:r>
        <w:rPr>
          <w:rFonts w:ascii="Arial" w:cs="Arial" w:eastAsia="Times New Roman" w:hAnsi="Arial"/>
          <w:sz w:val="24"/>
          <w:szCs w:val="24"/>
          <w:lang w:eastAsia="zh-CN"/>
        </w:rPr>
        <w:t xml:space="preserve"> qui s’appuie sur une démarche d’analyse des indicateurs de l’établissement ainsi que sur un bilan des enseignements des disciplines.</w:t>
      </w:r>
    </w:p>
    <w:p>
      <w:pPr>
        <w:pStyle w:val="style0"/>
        <w:spacing w:after="0" w:before="0" w:line="100" w:lineRule="atLeast"/>
        <w:contextualSpacing/>
        <w:jc w:val="both"/>
      </w:pPr>
      <w:r>
        <w:rPr/>
      </w:r>
    </w:p>
    <w:p>
      <w:pPr>
        <w:pStyle w:val="style0"/>
        <w:tabs>
          <w:tab w:leader="none" w:pos="540" w:val="left"/>
        </w:tabs>
        <w:spacing w:after="0" w:before="0" w:line="100" w:lineRule="atLeast"/>
        <w:contextualSpacing/>
        <w:jc w:val="both"/>
      </w:pPr>
      <w:r>
        <w:rPr>
          <w:rFonts w:ascii="Arial" w:cs="Arial" w:eastAsia="Times New Roman" w:hAnsi="Arial"/>
          <w:b/>
          <w:bCs/>
          <w:sz w:val="24"/>
          <w:szCs w:val="24"/>
          <w:lang w:eastAsia="zh-CN"/>
        </w:rPr>
        <w:t>2.  Définition d’objectifs prioritaires</w:t>
      </w:r>
      <w:r>
        <w:rPr>
          <w:rFonts w:ascii="Arial" w:cs="Arial" w:eastAsia="Times New Roman" w:hAnsi="Arial"/>
          <w:sz w:val="24"/>
          <w:szCs w:val="24"/>
          <w:lang w:eastAsia="zh-CN"/>
        </w:rPr>
        <w:t xml:space="preserve"> qui prennent en compte les priorités nationales, académiques mais aussi le contexte local de l’établissement (structure et projet).</w:t>
      </w:r>
    </w:p>
    <w:p>
      <w:pPr>
        <w:pStyle w:val="style0"/>
        <w:tabs>
          <w:tab w:leader="none" w:pos="540" w:val="left"/>
        </w:tabs>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 xml:space="preserve">3.   Projet d’organisation des enseignements scientifiques </w:t>
      </w:r>
      <w:r>
        <w:rPr>
          <w:rFonts w:ascii="Arial" w:cs="Arial" w:eastAsia="Times New Roman" w:hAnsi="Arial"/>
          <w:sz w:val="24"/>
          <w:szCs w:val="24"/>
          <w:lang w:eastAsia="zh-CN"/>
        </w:rPr>
        <w:t>en termes d’organisation des enseignements et de progressivité des apprentissages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bCs/>
          <w:sz w:val="24"/>
          <w:szCs w:val="24"/>
          <w:lang w:eastAsia="zh-CN"/>
        </w:rPr>
        <w:t xml:space="preserve">4.  Les actions proposées et menées en commun </w:t>
      </w:r>
      <w:r>
        <w:rPr>
          <w:rFonts w:ascii="Arial" w:cs="Arial" w:eastAsia="Times New Roman" w:hAnsi="Arial"/>
          <w:sz w:val="24"/>
          <w:szCs w:val="24"/>
          <w:lang w:eastAsia="zh-CN"/>
        </w:rPr>
        <w:t>avec à terme une volonté de définir un plan d’action pluriannuel, en lien avec le projet d’établissement et les parcours éducatifs.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bCs/>
          <w:sz w:val="24"/>
          <w:szCs w:val="24"/>
          <w:lang w:eastAsia="zh-CN"/>
        </w:rPr>
        <w:t xml:space="preserve">5.   Les  évaluations </w:t>
      </w:r>
      <w:r>
        <w:rPr>
          <w:rFonts w:ascii="Arial" w:cs="Arial" w:eastAsia="Times New Roman" w:hAnsi="Arial"/>
          <w:sz w:val="24"/>
          <w:szCs w:val="24"/>
          <w:lang w:eastAsia="zh-CN"/>
        </w:rPr>
        <w:t>des actions : validation et certification.</w:t>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drawing>
          <wp:anchor allowOverlap="1" behindDoc="1" distB="0" distL="0" distR="0" distT="0" layoutInCell="1" locked="0" relativeHeight="0" simplePos="0">
            <wp:simplePos x="0" y="0"/>
            <wp:positionH relativeFrom="character">
              <wp:posOffset>-899795</wp:posOffset>
            </wp:positionH>
            <wp:positionV relativeFrom="line">
              <wp:posOffset>656590</wp:posOffset>
            </wp:positionV>
            <wp:extent cx="10692130" cy="4017645"/>
            <wp:effectExtent b="0" l="0" r="0" t="0"/>
            <wp:wrapSquare wrapText="bothSides"/>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10692130" cy="4017645"/>
                    </a:xfrm>
                    <a:prstGeom prst="rect">
                      <a:avLst/>
                    </a:prstGeom>
                    <a:noFill/>
                    <a:ln w="9525">
                      <a:noFill/>
                      <a:miter lim="800000"/>
                      <a:headEnd/>
                      <a:tailEnd/>
                    </a:ln>
                  </pic:spPr>
                </pic:pic>
              </a:graphicData>
            </a:graphic>
          </wp:anchor>
        </w:drawing>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0"/>
        <w:spacing w:after="0" w:before="0" w:line="100" w:lineRule="atLeast"/>
        <w:contextualSpacing/>
        <w:jc w:val="both"/>
      </w:pPr>
      <w:r>
        <w:rPr>
          <w:rFonts w:ascii="Arial" w:cs="Arial" w:eastAsia="Times New Roman" w:hAnsi="Arial"/>
          <w:sz w:val="24"/>
          <w:szCs w:val="24"/>
          <w:lang w:eastAsia="zh-CN"/>
        </w:rPr>
      </w:r>
    </w:p>
    <w:p>
      <w:pPr>
        <w:pStyle w:val="style89"/>
        <w:numPr>
          <w:ilvl w:val="0"/>
          <w:numId w:val="9"/>
        </w:numPr>
        <w:spacing w:after="0" w:before="0" w:line="100" w:lineRule="atLeast"/>
        <w:contextualSpacing/>
        <w:jc w:val="both"/>
      </w:pPr>
      <w:r>
        <w:rPr>
          <w:rFonts w:ascii="Arial" w:cs="Arial" w:eastAsia="Times New Roman" w:hAnsi="Arial"/>
          <w:b/>
          <w:bCs/>
          <w:sz w:val="28"/>
          <w:szCs w:val="24"/>
          <w:u w:val="single"/>
          <w:lang w:eastAsia="zh-CN"/>
        </w:rPr>
        <w:t>Diagnostic :</w:t>
      </w:r>
    </w:p>
    <w:p>
      <w:pPr>
        <w:pStyle w:val="style0"/>
        <w:spacing w:after="0" w:before="0" w:line="100" w:lineRule="atLeast"/>
        <w:contextualSpacing/>
        <w:jc w:val="both"/>
      </w:pPr>
      <w:r>
        <w:rPr>
          <w:b/>
        </w:rPr>
      </w:r>
    </w:p>
    <w:p>
      <w:pPr>
        <w:pStyle w:val="style0"/>
        <w:spacing w:after="0" w:before="0" w:line="100" w:lineRule="atLeast"/>
        <w:contextualSpacing/>
        <w:jc w:val="both"/>
      </w:pPr>
      <w:r>
        <w:rPr>
          <w:rFonts w:ascii="Arial" w:cs="Arial" w:eastAsia="Times New Roman" w:hAnsi="Arial"/>
          <w:sz w:val="24"/>
          <w:szCs w:val="24"/>
          <w:lang w:eastAsia="zh-CN"/>
        </w:rPr>
        <w:t>Le projet s’inscrit au départ dans une démarche d’analyse des indicateurs pertinents pris en compte pour la définition des objectifs à poursuivre.</w:t>
      </w:r>
    </w:p>
    <w:p>
      <w:pPr>
        <w:pStyle w:val="style0"/>
        <w:spacing w:after="0" w:before="0" w:line="100" w:lineRule="atLeast"/>
        <w:contextualSpacing/>
        <w:jc w:val="both"/>
      </w:pPr>
      <w:r>
        <w:rPr>
          <w:sz w:val="16"/>
          <w:szCs w:val="16"/>
        </w:rPr>
      </w:r>
    </w:p>
    <w:p>
      <w:pPr>
        <w:pStyle w:val="style89"/>
        <w:numPr>
          <w:ilvl w:val="0"/>
          <w:numId w:val="10"/>
        </w:numPr>
        <w:spacing w:after="0" w:before="0" w:line="100" w:lineRule="atLeast"/>
        <w:contextualSpacing/>
        <w:jc w:val="both"/>
      </w:pPr>
      <w:r>
        <w:rPr>
          <w:rFonts w:ascii="Arial" w:cs="Arial" w:eastAsia="Times New Roman" w:hAnsi="Arial"/>
          <w:b/>
          <w:bCs/>
          <w:sz w:val="24"/>
          <w:szCs w:val="24"/>
          <w:u w:val="single"/>
          <w:lang w:eastAsia="zh-CN"/>
        </w:rPr>
        <w:t>Le contexte de l’établissement :</w:t>
      </w:r>
    </w:p>
    <w:p>
      <w:pPr>
        <w:pStyle w:val="style89"/>
        <w:spacing w:after="0" w:before="0" w:line="100" w:lineRule="atLeast"/>
        <w:ind w:hanging="0" w:left="1440" w:right="0"/>
        <w:contextualSpacing/>
        <w:jc w:val="both"/>
      </w:pPr>
      <w:r>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950"/>
        <w:gridCol w:w="3260"/>
        <w:gridCol w:w="5812"/>
        <w:gridCol w:w="3121"/>
      </w:tblGrid>
      <w:tr>
        <w:trPr>
          <w:cantSplit w:val="false"/>
        </w:trPr>
        <w:tc>
          <w:tcPr>
            <w:tcW w:type="dxa" w:w="195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Situation de l’établissement</w:t>
            </w:r>
          </w:p>
        </w:tc>
        <w:tc>
          <w:tcPr>
            <w:tcW w:type="dxa" w:w="32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Public concerné</w:t>
            </w:r>
          </w:p>
        </w:tc>
        <w:tc>
          <w:tcPr>
            <w:tcW w:type="dxa" w:w="581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Partenariat</w:t>
            </w:r>
          </w:p>
        </w:tc>
        <w:tc>
          <w:tcPr>
            <w:tcW w:type="dxa" w:w="312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Historique</w:t>
            </w:r>
          </w:p>
        </w:tc>
      </w:tr>
      <w:tr>
        <w:trPr>
          <w:trHeight w:hRule="atLeast" w:val="4782"/>
          <w:cantSplit w:val="false"/>
        </w:trPr>
        <w:tc>
          <w:tcPr>
            <w:tcW w:type="dxa" w:w="195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both"/>
            </w:pPr>
            <w:r>
              <w:rPr>
                <w:rFonts w:ascii="Arial" w:cs="Arial" w:eastAsia="Times New Roman" w:hAnsi="Arial"/>
                <w:sz w:val="24"/>
                <w:szCs w:val="24"/>
                <w:lang w:eastAsia="zh-CN"/>
              </w:rPr>
              <w:t>Le Collège X fait partie du</w:t>
            </w:r>
            <w:r>
              <w:rPr>
                <w:rFonts w:ascii="Arial" w:cs="Arial" w:eastAsia="Times New Roman" w:hAnsi="Arial"/>
                <w:b/>
                <w:sz w:val="24"/>
                <w:szCs w:val="24"/>
                <w:lang w:eastAsia="zh-CN"/>
              </w:rPr>
              <w:t xml:space="preserve"> bassin de formation Y</w:t>
            </w:r>
          </w:p>
        </w:tc>
        <w:tc>
          <w:tcPr>
            <w:tcW w:type="dxa" w:w="3260"/>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sz w:val="24"/>
                <w:szCs w:val="24"/>
                <w:lang w:eastAsia="zh-CN"/>
              </w:rPr>
              <w:t xml:space="preserve">Parmi les parents d’élèves, </w:t>
            </w:r>
            <w:r>
              <w:rPr>
                <w:rFonts w:ascii="Arial" w:cs="Arial" w:eastAsia="Times New Roman" w:hAnsi="Arial"/>
                <w:b/>
                <w:sz w:val="24"/>
                <w:szCs w:val="24"/>
                <w:lang w:eastAsia="zh-CN"/>
              </w:rPr>
              <w:t>56 % sont des cadres moyens ou supérieurs</w:t>
            </w:r>
            <w:r>
              <w:rPr>
                <w:rFonts w:ascii="Arial" w:cs="Arial" w:eastAsia="Times New Roman" w:hAnsi="Arial"/>
                <w:sz w:val="24"/>
                <w:szCs w:val="24"/>
                <w:lang w:eastAsia="zh-CN"/>
              </w:rPr>
              <w:t xml:space="preserve"> (37 % dans l’académie) et </w:t>
            </w:r>
            <w:r>
              <w:rPr>
                <w:rFonts w:ascii="Arial" w:cs="Arial" w:eastAsia="Times New Roman" w:hAnsi="Arial"/>
                <w:b/>
                <w:sz w:val="24"/>
                <w:szCs w:val="24"/>
                <w:lang w:eastAsia="zh-CN"/>
              </w:rPr>
              <w:t>27 % ouvriers et employés</w:t>
            </w:r>
            <w:r>
              <w:rPr>
                <w:rFonts w:ascii="Arial" w:cs="Arial" w:eastAsia="Times New Roman" w:hAnsi="Arial"/>
                <w:sz w:val="24"/>
                <w:szCs w:val="24"/>
                <w:lang w:eastAsia="zh-CN"/>
              </w:rPr>
              <w:t xml:space="preserve"> (38 % dans l’académie). </w:t>
            </w:r>
          </w:p>
          <w:p>
            <w:pPr>
              <w:pStyle w:val="style0"/>
              <w:spacing w:after="0" w:before="0" w:line="100" w:lineRule="atLeast"/>
              <w:contextualSpacing/>
              <w:jc w:val="both"/>
            </w:pPr>
            <w:r>
              <w:rPr>
                <w:rFonts w:ascii="Arial" w:cs="Arial" w:eastAsia="Times New Roman" w:hAnsi="Arial"/>
                <w:sz w:val="24"/>
                <w:szCs w:val="24"/>
                <w:lang w:eastAsia="zh-CN"/>
              </w:rPr>
              <w:t xml:space="preserve">Ce sont en majorité, des interlocuteurs </w:t>
            </w:r>
            <w:r>
              <w:rPr>
                <w:rFonts w:ascii="Arial" w:cs="Arial" w:eastAsia="Times New Roman" w:hAnsi="Arial"/>
                <w:b/>
                <w:sz w:val="24"/>
                <w:szCs w:val="24"/>
                <w:lang w:eastAsia="zh-CN"/>
              </w:rPr>
              <w:t>très présents, très impliqués et très exigeants</w:t>
            </w:r>
            <w:r>
              <w:rPr>
                <w:rFonts w:ascii="Arial" w:cs="Arial" w:eastAsia="Times New Roman" w:hAnsi="Arial"/>
                <w:sz w:val="24"/>
                <w:szCs w:val="24"/>
                <w:lang w:eastAsia="zh-CN"/>
              </w:rPr>
              <w:t>.</w:t>
            </w:r>
          </w:p>
          <w:p>
            <w:pPr>
              <w:pStyle w:val="style0"/>
              <w:spacing w:after="0" w:before="0" w:line="100" w:lineRule="atLeast"/>
              <w:contextualSpacing w:val="false"/>
              <w:jc w:val="both"/>
            </w:pPr>
            <w:r>
              <w:rPr/>
            </w:r>
          </w:p>
        </w:tc>
        <w:tc>
          <w:tcPr>
            <w:tcW w:type="dxa" w:w="581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sz w:val="24"/>
                <w:szCs w:val="24"/>
                <w:lang w:eastAsia="zh-CN"/>
              </w:rPr>
              <w:t xml:space="preserve">Un travail de </w:t>
            </w:r>
            <w:r>
              <w:rPr>
                <w:rFonts w:ascii="Arial" w:cs="Arial" w:eastAsia="Times New Roman" w:hAnsi="Arial"/>
                <w:b/>
                <w:sz w:val="24"/>
                <w:szCs w:val="24"/>
                <w:lang w:eastAsia="zh-CN"/>
              </w:rPr>
              <w:t>partenariat avec la Mairie</w:t>
            </w:r>
            <w:r>
              <w:rPr>
                <w:rFonts w:ascii="Arial" w:cs="Arial" w:eastAsia="Times New Roman" w:hAnsi="Arial"/>
                <w:sz w:val="24"/>
                <w:szCs w:val="24"/>
                <w:lang w:eastAsia="zh-CN"/>
              </w:rPr>
              <w:t xml:space="preserve"> qui s’élargit au </w:t>
            </w:r>
            <w:r>
              <w:rPr>
                <w:rFonts w:ascii="Arial" w:cs="Arial" w:eastAsia="Times New Roman" w:hAnsi="Arial"/>
                <w:b/>
                <w:sz w:val="24"/>
                <w:szCs w:val="24"/>
                <w:lang w:eastAsia="zh-CN"/>
              </w:rPr>
              <w:t>SICOVAL</w:t>
            </w:r>
            <w:r>
              <w:rPr>
                <w:rFonts w:ascii="Arial" w:cs="Arial" w:eastAsia="Times New Roman" w:hAnsi="Arial"/>
                <w:sz w:val="24"/>
                <w:szCs w:val="24"/>
                <w:lang w:eastAsia="zh-CN"/>
              </w:rPr>
              <w:t xml:space="preserve"> (</w:t>
            </w:r>
            <w:r>
              <w:rPr>
                <w:rFonts w:ascii="Arial" w:cs="Arial" w:eastAsia="Times New Roman" w:hAnsi="Arial"/>
                <w:color w:val="000000"/>
                <w:sz w:val="24"/>
                <w:szCs w:val="24"/>
                <w:lang w:eastAsia="zh-CN"/>
              </w:rPr>
              <w:t>la communauté d'agglomération au sud-est de Toulouse</w:t>
            </w:r>
            <w:r>
              <w:rPr>
                <w:rFonts w:ascii="Arial" w:cs="Arial" w:eastAsia="Times New Roman" w:hAnsi="Arial"/>
                <w:color w:val="000000"/>
                <w:sz w:val="20"/>
                <w:szCs w:val="20"/>
                <w:lang w:eastAsia="zh-CN"/>
              </w:rPr>
              <w:t>)</w:t>
            </w:r>
            <w:r>
              <w:rPr>
                <w:rFonts w:ascii="Arial" w:cs="Arial" w:eastAsia="Times New Roman" w:hAnsi="Arial"/>
                <w:sz w:val="24"/>
                <w:szCs w:val="24"/>
                <w:lang w:eastAsia="zh-CN"/>
              </w:rPr>
              <w:t xml:space="preserve"> et le </w:t>
            </w:r>
            <w:r>
              <w:rPr>
                <w:rFonts w:ascii="Arial" w:cs="Arial" w:eastAsia="Times New Roman" w:hAnsi="Arial"/>
                <w:b/>
                <w:sz w:val="24"/>
                <w:szCs w:val="24"/>
                <w:lang w:eastAsia="zh-CN"/>
              </w:rPr>
              <w:t>Conseil Départemental</w:t>
            </w:r>
            <w:r>
              <w:rPr>
                <w:rFonts w:ascii="Arial" w:cs="Arial" w:eastAsia="Times New Roman" w:hAnsi="Arial"/>
                <w:sz w:val="24"/>
                <w:szCs w:val="24"/>
                <w:lang w:eastAsia="zh-CN"/>
              </w:rPr>
              <w:t xml:space="preserve"> de la  Haute-Garonne qui se concrétise par les dispositifs de </w:t>
            </w:r>
            <w:r>
              <w:rPr>
                <w:rFonts w:ascii="Arial" w:cs="Arial" w:eastAsia="Times New Roman" w:hAnsi="Arial"/>
                <w:b/>
                <w:sz w:val="24"/>
                <w:szCs w:val="24"/>
                <w:lang w:eastAsia="zh-CN"/>
              </w:rPr>
              <w:t>Veille Educative, de Réussite Educative, d’aide aux devoirs</w:t>
            </w:r>
            <w:r>
              <w:rPr>
                <w:rFonts w:ascii="Arial" w:cs="Arial" w:eastAsia="Times New Roman" w:hAnsi="Arial"/>
                <w:sz w:val="24"/>
                <w:szCs w:val="24"/>
                <w:lang w:eastAsia="zh-CN"/>
              </w:rPr>
              <w:t> par des associations: CLAS, de soutien scolaire : Amitié Solidarité et d’activités sur le 12h00 / 14h00 : C.L.A.C. (Centre de Loisir Associé au Collège) menés en partenariat avec le secteur jeunesse.</w:t>
            </w:r>
          </w:p>
          <w:p>
            <w:pPr>
              <w:pStyle w:val="style0"/>
              <w:spacing w:after="0" w:before="0" w:line="100" w:lineRule="atLeast"/>
              <w:contextualSpacing/>
              <w:jc w:val="both"/>
            </w:pPr>
            <w:r>
              <w:rPr>
                <w:rFonts w:ascii="Arial" w:cs="Arial" w:eastAsia="Times New Roman" w:hAnsi="Arial"/>
                <w:sz w:val="24"/>
                <w:szCs w:val="24"/>
                <w:lang w:eastAsia="zh-CN"/>
              </w:rPr>
              <w:t xml:space="preserve">Mais aussi, des </w:t>
            </w:r>
            <w:r>
              <w:rPr>
                <w:rFonts w:ascii="Arial" w:cs="Arial" w:eastAsia="Times New Roman" w:hAnsi="Arial"/>
                <w:b/>
                <w:sz w:val="24"/>
                <w:szCs w:val="24"/>
                <w:lang w:eastAsia="zh-CN"/>
              </w:rPr>
              <w:t>contacts avec l’Association Nationale des Anciens Combattants et Résistants, Sciences Po Toulouse, partenariats culturels avec le cinéma, musée de la résistance… et des entreprises telles que Max Plus, Airbus…</w:t>
            </w:r>
          </w:p>
          <w:p>
            <w:pPr>
              <w:pStyle w:val="style0"/>
              <w:spacing w:after="0" w:before="0" w:line="100" w:lineRule="atLeast"/>
              <w:contextualSpacing w:val="false"/>
              <w:jc w:val="both"/>
            </w:pPr>
            <w:r>
              <w:rPr/>
            </w:r>
          </w:p>
        </w:tc>
        <w:tc>
          <w:tcPr>
            <w:tcW w:type="dxa" w:w="312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both"/>
            </w:pPr>
            <w:r>
              <w:rPr>
                <w:rFonts w:ascii="Arial" w:cs="Arial" w:eastAsia="Times New Roman" w:hAnsi="Arial"/>
                <w:sz w:val="24"/>
                <w:szCs w:val="24"/>
                <w:lang w:eastAsia="zh-CN"/>
              </w:rPr>
              <w:t xml:space="preserve">Le </w:t>
            </w:r>
            <w:r>
              <w:rPr>
                <w:rFonts w:ascii="Arial" w:cs="Arial" w:eastAsia="Times New Roman" w:hAnsi="Arial"/>
                <w:b/>
                <w:sz w:val="24"/>
                <w:szCs w:val="24"/>
                <w:lang w:eastAsia="zh-CN"/>
              </w:rPr>
              <w:t>nombre d’élèves inscrits</w:t>
            </w:r>
            <w:r>
              <w:rPr>
                <w:rFonts w:ascii="Arial" w:cs="Arial" w:eastAsia="Times New Roman" w:hAnsi="Arial"/>
                <w:sz w:val="24"/>
                <w:szCs w:val="24"/>
                <w:lang w:eastAsia="zh-CN"/>
              </w:rPr>
              <w:t xml:space="preserve"> depuis 2005 avait diminué, diminuant le nombre de divisions à 26 au lieu de 28 puis ne </w:t>
            </w:r>
            <w:r>
              <w:rPr>
                <w:rFonts w:ascii="Arial" w:cs="Arial" w:eastAsia="Times New Roman" w:hAnsi="Arial"/>
                <w:b/>
                <w:sz w:val="24"/>
                <w:szCs w:val="24"/>
                <w:lang w:eastAsia="zh-CN"/>
              </w:rPr>
              <w:t>cesse d’augmenter depuis quelques années</w:t>
            </w:r>
            <w:r>
              <w:rPr>
                <w:rFonts w:ascii="Arial" w:cs="Arial" w:eastAsia="Times New Roman" w:hAnsi="Arial"/>
                <w:sz w:val="24"/>
                <w:szCs w:val="24"/>
                <w:lang w:eastAsia="zh-CN"/>
              </w:rPr>
              <w:t>.</w:t>
            </w:r>
          </w:p>
        </w:tc>
      </w:tr>
    </w:tbl>
    <w:p>
      <w:pPr>
        <w:pStyle w:val="style0"/>
        <w:spacing w:after="0" w:before="0" w:line="100" w:lineRule="atLeast"/>
        <w:contextualSpacing/>
        <w:jc w:val="both"/>
      </w:pPr>
      <w:r>
        <w:rPr>
          <w:sz w:val="16"/>
          <w:szCs w:val="16"/>
        </w:rPr>
      </w:r>
    </w:p>
    <w:p>
      <w:pPr>
        <w:pStyle w:val="style89"/>
        <w:numPr>
          <w:ilvl w:val="0"/>
          <w:numId w:val="10"/>
        </w:numPr>
        <w:spacing w:after="0" w:before="0" w:line="100" w:lineRule="atLeast"/>
        <w:contextualSpacing/>
        <w:jc w:val="both"/>
      </w:pPr>
      <w:r>
        <w:rPr>
          <w:rFonts w:ascii="Arial" w:cs="Arial" w:eastAsia="Times New Roman" w:hAnsi="Arial"/>
          <w:b/>
          <w:bCs/>
          <w:sz w:val="24"/>
          <w:szCs w:val="24"/>
          <w:u w:val="single"/>
          <w:lang w:eastAsia="zh-CN"/>
        </w:rPr>
        <w:t>Les élèves :</w:t>
      </w:r>
    </w:p>
    <w:p>
      <w:pPr>
        <w:pStyle w:val="style89"/>
        <w:spacing w:after="0" w:before="0" w:line="100" w:lineRule="atLeast"/>
        <w:ind w:hanging="0" w:left="1440" w:right="0"/>
        <w:contextualSpacing/>
        <w:jc w:val="both"/>
      </w:pPr>
      <w:r>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2801"/>
        <w:gridCol w:w="3403"/>
        <w:gridCol w:w="7938"/>
      </w:tblGrid>
      <w:tr>
        <w:trPr>
          <w:cantSplit w:val="false"/>
        </w:trPr>
        <w:tc>
          <w:tcPr>
            <w:tcW w:type="dxa" w:w="28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Origine</w:t>
            </w:r>
          </w:p>
        </w:tc>
        <w:tc>
          <w:tcPr>
            <w:tcW w:type="dxa" w:w="34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Effectifs</w:t>
            </w:r>
          </w:p>
        </w:tc>
        <w:tc>
          <w:tcPr>
            <w:tcW w:type="dxa" w:w="79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center"/>
            </w:pPr>
            <w:r>
              <w:rPr>
                <w:rFonts w:ascii="Arial" w:cs="Arial" w:eastAsia="Times New Roman" w:hAnsi="Arial"/>
                <w:b/>
                <w:iCs/>
                <w:sz w:val="24"/>
                <w:szCs w:val="24"/>
                <w:lang w:eastAsia="zh-CN"/>
              </w:rPr>
              <w:t>Nombre de divisions</w:t>
            </w:r>
          </w:p>
        </w:tc>
      </w:tr>
      <w:tr>
        <w:trPr>
          <w:cantSplit w:val="false"/>
        </w:trPr>
        <w:tc>
          <w:tcPr>
            <w:tcW w:type="dxa" w:w="280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both"/>
            </w:pPr>
            <w:r>
              <w:rPr>
                <w:rFonts w:ascii="Arial" w:cs="Arial" w:eastAsia="Times New Roman" w:hAnsi="Arial"/>
                <w:b/>
                <w:sz w:val="24"/>
                <w:szCs w:val="24"/>
                <w:lang w:eastAsia="zh-CN"/>
              </w:rPr>
              <w:t>6</w:t>
            </w:r>
            <w:r>
              <w:rPr>
                <w:rFonts w:ascii="Arial" w:cs="Arial" w:eastAsia="Times New Roman" w:hAnsi="Arial"/>
                <w:sz w:val="24"/>
                <w:szCs w:val="24"/>
                <w:lang w:eastAsia="zh-CN"/>
              </w:rPr>
              <w:t xml:space="preserve"> écoles primaires </w:t>
            </w:r>
          </w:p>
        </w:tc>
        <w:tc>
          <w:tcPr>
            <w:tcW w:type="dxa" w:w="34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val="false"/>
              <w:jc w:val="both"/>
            </w:pPr>
            <w:r>
              <w:rPr>
                <w:rFonts w:ascii="Arial" w:cs="Arial" w:eastAsia="Times New Roman" w:hAnsi="Arial"/>
                <w:b/>
                <w:sz w:val="24"/>
                <w:szCs w:val="24"/>
                <w:lang w:eastAsia="zh-CN"/>
              </w:rPr>
              <w:t>650</w:t>
            </w:r>
            <w:r>
              <w:rPr>
                <w:rFonts w:ascii="Arial" w:cs="Arial" w:eastAsia="Times New Roman" w:hAnsi="Arial"/>
                <w:sz w:val="24"/>
                <w:szCs w:val="24"/>
                <w:lang w:eastAsia="zh-CN"/>
              </w:rPr>
              <w:t xml:space="preserve"> dont  95 % demi-pensionnaires</w:t>
            </w:r>
          </w:p>
        </w:tc>
        <w:tc>
          <w:tcPr>
            <w:tcW w:type="dxa" w:w="7938"/>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b/>
                <w:sz w:val="24"/>
                <w:szCs w:val="24"/>
                <w:lang w:eastAsia="zh-CN"/>
              </w:rPr>
              <w:t>26</w:t>
              <w:tab/>
              <w:t>divisions</w:t>
            </w:r>
          </w:p>
          <w:p>
            <w:pPr>
              <w:pStyle w:val="style0"/>
              <w:spacing w:after="0" w:before="0" w:line="100" w:lineRule="atLeast"/>
              <w:contextualSpacing w:val="false"/>
              <w:jc w:val="both"/>
            </w:pPr>
            <w:r>
              <w:rPr>
                <w:rFonts w:ascii="Arial" w:cs="Arial" w:eastAsia="Times New Roman" w:hAnsi="Arial"/>
                <w:sz w:val="24"/>
                <w:szCs w:val="24"/>
                <w:lang w:eastAsia="zh-CN"/>
              </w:rPr>
              <w:t xml:space="preserve">L’établissement présente une </w:t>
            </w:r>
            <w:r>
              <w:rPr>
                <w:rFonts w:ascii="Arial" w:cs="Arial" w:eastAsia="Times New Roman" w:hAnsi="Arial"/>
                <w:b/>
                <w:sz w:val="24"/>
                <w:szCs w:val="24"/>
                <w:lang w:eastAsia="zh-CN"/>
              </w:rPr>
              <w:t>diversité</w:t>
            </w:r>
            <w:r>
              <w:rPr>
                <w:rFonts w:ascii="Arial" w:cs="Arial" w:eastAsia="Times New Roman" w:hAnsi="Arial"/>
                <w:sz w:val="24"/>
                <w:szCs w:val="24"/>
                <w:lang w:eastAsia="zh-CN"/>
              </w:rPr>
              <w:t xml:space="preserve"> de la population due aux différentes formations accueillies : </w:t>
            </w:r>
            <w:r>
              <w:rPr>
                <w:rFonts w:ascii="Arial" w:cs="Arial" w:eastAsia="Times New Roman" w:hAnsi="Arial"/>
                <w:b/>
                <w:sz w:val="24"/>
                <w:szCs w:val="24"/>
                <w:lang w:eastAsia="zh-CN"/>
              </w:rPr>
              <w:t>ULIS</w:t>
            </w:r>
            <w:r>
              <w:rPr>
                <w:rFonts w:ascii="Arial" w:cs="Arial" w:eastAsia="Times New Roman" w:hAnsi="Arial"/>
                <w:sz w:val="24"/>
                <w:szCs w:val="24"/>
                <w:lang w:eastAsia="zh-CN"/>
              </w:rPr>
              <w:t xml:space="preserve"> (TFC, TFA) (12 élèves), </w:t>
            </w:r>
            <w:r>
              <w:rPr>
                <w:rFonts w:ascii="Arial" w:cs="Arial" w:eastAsia="Times New Roman" w:hAnsi="Arial"/>
                <w:b/>
                <w:sz w:val="24"/>
                <w:szCs w:val="24"/>
                <w:lang w:eastAsia="zh-CN"/>
              </w:rPr>
              <w:t>SEGPA</w:t>
            </w:r>
            <w:r>
              <w:rPr>
                <w:rFonts w:ascii="Arial" w:cs="Arial" w:eastAsia="Times New Roman" w:hAnsi="Arial"/>
                <w:sz w:val="24"/>
                <w:szCs w:val="24"/>
                <w:lang w:eastAsia="zh-CN"/>
              </w:rPr>
              <w:t xml:space="preserve"> (5 divisions : 60 élèves), </w:t>
            </w:r>
            <w:r>
              <w:rPr>
                <w:rFonts w:ascii="Arial" w:cs="Arial" w:eastAsia="Times New Roman" w:hAnsi="Arial"/>
                <w:b/>
                <w:sz w:val="24"/>
                <w:szCs w:val="24"/>
                <w:lang w:eastAsia="zh-CN"/>
              </w:rPr>
              <w:t>classe annexée du Centre Jean Lagarde, Section Bilingue LSF</w:t>
            </w:r>
            <w:r>
              <w:rPr>
                <w:rFonts w:ascii="Arial" w:cs="Arial" w:eastAsia="Times New Roman" w:hAnsi="Arial"/>
                <w:sz w:val="24"/>
                <w:szCs w:val="24"/>
                <w:lang w:eastAsia="zh-CN"/>
              </w:rPr>
              <w:t xml:space="preserve"> (27 élèves)</w:t>
            </w:r>
          </w:p>
        </w:tc>
      </w:tr>
    </w:tbl>
    <w:p>
      <w:pPr>
        <w:pStyle w:val="style0"/>
        <w:spacing w:after="0" w:before="0" w:line="100" w:lineRule="atLeast"/>
        <w:contextualSpacing w:val="false"/>
        <w:jc w:val="both"/>
      </w:pPr>
      <w:r>
        <w:rPr/>
      </w:r>
    </w:p>
    <w:p>
      <w:pPr>
        <w:pStyle w:val="style0"/>
        <w:spacing w:after="0" w:before="0" w:line="100" w:lineRule="atLeast"/>
        <w:contextualSpacing w:val="false"/>
        <w:jc w:val="both"/>
      </w:pPr>
      <w:r>
        <w:rPr/>
      </w:r>
    </w:p>
    <w:p>
      <w:pPr>
        <w:pStyle w:val="style0"/>
        <w:spacing w:after="0" w:before="0" w:line="100" w:lineRule="atLeast"/>
        <w:contextualSpacing/>
        <w:jc w:val="both"/>
      </w:pPr>
      <w:r>
        <w:rPr>
          <w:sz w:val="16"/>
          <w:szCs w:val="16"/>
        </w:rPr>
      </w:r>
    </w:p>
    <w:p>
      <w:pPr>
        <w:pStyle w:val="style0"/>
        <w:spacing w:after="0" w:before="0" w:line="100" w:lineRule="atLeast"/>
        <w:contextualSpacing/>
        <w:jc w:val="both"/>
      </w:pPr>
      <w:r>
        <w:rPr>
          <w:rFonts w:ascii="Arial" w:cs="Arial" w:eastAsia="Times New Roman" w:hAnsi="Arial"/>
          <w:i/>
          <w:iCs/>
          <w:sz w:val="24"/>
          <w:szCs w:val="24"/>
          <w:u w:val="single"/>
          <w:lang w:eastAsia="zh-CN"/>
        </w:rPr>
      </w:r>
    </w:p>
    <w:p>
      <w:pPr>
        <w:pStyle w:val="style0"/>
        <w:spacing w:after="0" w:before="0" w:line="100" w:lineRule="atLeast"/>
        <w:contextualSpacing/>
        <w:jc w:val="both"/>
      </w:pPr>
      <w:r>
        <w:rPr>
          <w:rFonts w:ascii="Arial" w:cs="Arial" w:eastAsia="Times New Roman" w:hAnsi="Arial"/>
          <w:i/>
          <w:iCs/>
          <w:sz w:val="24"/>
          <w:szCs w:val="24"/>
          <w:u w:val="single"/>
          <w:lang w:eastAsia="zh-CN"/>
        </w:rPr>
        <w:t>Résultats obtenus aux examens</w:t>
      </w:r>
      <w:r>
        <w:rPr>
          <w:rFonts w:ascii="Arial" w:cs="Arial" w:eastAsia="Times New Roman" w:hAnsi="Arial"/>
          <w:sz w:val="24"/>
          <w:szCs w:val="24"/>
          <w:u w:val="single"/>
          <w:lang w:eastAsia="zh-CN"/>
        </w:rPr>
        <w:t> :</w:t>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14143"/>
      </w:tblGrid>
      <w:tr>
        <w:trPr>
          <w:cantSplit w:val="false"/>
        </w:trPr>
        <w:tc>
          <w:tcPr>
            <w:tcW w:type="dxa" w:w="14143"/>
            <w:gridSpan w:val="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center"/>
            </w:pPr>
            <w:r>
              <w:rPr>
                <w:rFonts w:ascii="Arial" w:cs="Arial" w:hAnsi="Arial"/>
                <w:b/>
              </w:rPr>
              <w:t>Brevet des collèges 2015</w:t>
            </w:r>
          </w:p>
        </w:tc>
      </w:tr>
      <w:tr>
        <w:trPr>
          <w:cantSplit w:val="false"/>
        </w:trPr>
        <w:tc>
          <w:tcPr>
            <w:tcW w:type="dxa" w:w="707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b/>
                <w:i/>
                <w:iCs/>
                <w:u w:val="single"/>
                <w:lang w:eastAsia="zh-CN"/>
              </w:rPr>
              <w:t>% de réussite</w:t>
            </w:r>
            <w:r>
              <w:rPr>
                <w:rFonts w:ascii="Arial" w:cs="Arial" w:eastAsia="Times New Roman" w:hAnsi="Arial"/>
                <w:lang w:eastAsia="zh-CN"/>
              </w:rPr>
              <w:t> </w:t>
            </w:r>
            <w:r>
              <w:rPr>
                <w:rFonts w:ascii="Arial" w:cs="Arial" w:eastAsia="Times New Roman" w:hAnsi="Arial"/>
                <w:b/>
                <w:lang w:eastAsia="zh-CN"/>
              </w:rPr>
              <w:t xml:space="preserve">: 91,3  % </w:t>
            </w:r>
            <w:r>
              <w:rPr>
                <w:rFonts w:ascii="Arial" w:cs="Arial" w:eastAsia="Times New Roman" w:hAnsi="Arial"/>
                <w:lang w:eastAsia="zh-CN"/>
              </w:rPr>
              <w:t>(Taux académique de 87,1 %)</w:t>
            </w:r>
          </w:p>
          <w:p>
            <w:pPr>
              <w:pStyle w:val="style0"/>
              <w:spacing w:after="0" w:before="0" w:line="100" w:lineRule="atLeast"/>
              <w:contextualSpacing/>
              <w:jc w:val="both"/>
            </w:pPr>
            <w:r>
              <w:rPr/>
            </w:r>
          </w:p>
        </w:tc>
        <w:tc>
          <w:tcPr>
            <w:tcW w:type="dxa" w:w="707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i/>
                <w:iCs/>
                <w:u w:val="single"/>
                <w:lang w:eastAsia="zh-CN"/>
              </w:rPr>
              <w:t>Taux de passage et de redoublement, orientation des élèves en 2015</w:t>
            </w:r>
            <w:r>
              <w:rPr>
                <w:rFonts w:ascii="Arial" w:cs="Arial" w:eastAsia="Times New Roman" w:hAnsi="Arial"/>
                <w:lang w:eastAsia="zh-CN"/>
              </w:rPr>
              <w:t>:</w:t>
            </w:r>
          </w:p>
          <w:p>
            <w:pPr>
              <w:pStyle w:val="style0"/>
              <w:spacing w:after="0" w:before="0" w:line="100" w:lineRule="atLeast"/>
              <w:contextualSpacing/>
              <w:jc w:val="both"/>
            </w:pPr>
            <w:r>
              <w:rPr>
                <w:rFonts w:ascii="Arial" w:cs="Arial" w:eastAsia="Times New Roman" w:hAnsi="Arial"/>
                <w:b/>
                <w:i/>
                <w:iCs/>
                <w:lang w:eastAsia="zh-CN"/>
              </w:rPr>
              <w:t>Taux de redoublants 3ème</w:t>
            </w:r>
            <w:r>
              <w:rPr>
                <w:rFonts w:ascii="Arial" w:cs="Arial" w:eastAsia="Times New Roman" w:hAnsi="Arial"/>
                <w:b/>
                <w:lang w:eastAsia="zh-CN"/>
              </w:rPr>
              <w:t> : 1,7 %</w:t>
            </w:r>
            <w:r>
              <w:rPr>
                <w:rFonts w:ascii="Arial" w:cs="Arial" w:eastAsia="Times New Roman" w:hAnsi="Arial"/>
                <w:lang w:eastAsia="zh-CN"/>
              </w:rPr>
              <w:t xml:space="preserve"> (3 % en 2014, 6 % pour le département en 2008)</w:t>
            </w:r>
          </w:p>
          <w:p>
            <w:pPr>
              <w:pStyle w:val="style0"/>
              <w:spacing w:after="0" w:before="0" w:line="100" w:lineRule="atLeast"/>
              <w:contextualSpacing/>
              <w:jc w:val="both"/>
            </w:pPr>
            <w:r>
              <w:rPr/>
            </w:r>
          </w:p>
        </w:tc>
      </w:tr>
      <w:tr>
        <w:trPr>
          <w:trHeight w:hRule="atLeast" w:val="1676"/>
          <w:cantSplit w:val="false"/>
        </w:trPr>
        <w:tc>
          <w:tcPr>
            <w:tcW w:type="dxa" w:w="7072"/>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sz w:val="20"/>
                <w:szCs w:val="20"/>
                <w:lang w:eastAsia="zh-CN"/>
              </w:rPr>
              <w:t>Reçus avec mention « très bien » : 29,6 %</w:t>
            </w:r>
          </w:p>
          <w:p>
            <w:pPr>
              <w:pStyle w:val="style0"/>
              <w:spacing w:after="0" w:before="0" w:line="100" w:lineRule="atLeast"/>
              <w:contextualSpacing/>
              <w:jc w:val="both"/>
            </w:pPr>
            <w:r>
              <w:rPr>
                <w:rFonts w:ascii="Arial" w:cs="Arial" w:eastAsia="Times New Roman" w:hAnsi="Arial"/>
                <w:sz w:val="20"/>
                <w:szCs w:val="20"/>
                <w:lang w:eastAsia="zh-CN"/>
              </w:rPr>
              <w:t>Reçus avec mention « bien » : 28,8 %</w:t>
            </w:r>
          </w:p>
          <w:p>
            <w:pPr>
              <w:pStyle w:val="style0"/>
              <w:spacing w:after="0" w:before="0" w:line="100" w:lineRule="atLeast"/>
              <w:contextualSpacing/>
              <w:jc w:val="both"/>
            </w:pPr>
            <w:r>
              <w:rPr>
                <w:rFonts w:ascii="Arial" w:cs="Arial" w:eastAsia="Times New Roman" w:hAnsi="Arial"/>
                <w:sz w:val="20"/>
                <w:szCs w:val="20"/>
                <w:lang w:eastAsia="zh-CN"/>
              </w:rPr>
              <w:t>Reçus avec mention « assez bien » : 18,4 %</w:t>
            </w:r>
          </w:p>
          <w:p>
            <w:pPr>
              <w:pStyle w:val="style0"/>
              <w:spacing w:after="0" w:before="0" w:line="100" w:lineRule="atLeast"/>
              <w:contextualSpacing/>
              <w:jc w:val="both"/>
            </w:pPr>
            <w:r>
              <w:rPr/>
            </w:r>
          </w:p>
        </w:tc>
        <w:tc>
          <w:tcPr>
            <w:tcW w:type="dxa" w:w="7071"/>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i/>
                <w:iCs/>
                <w:sz w:val="20"/>
                <w:szCs w:val="20"/>
                <w:lang w:eastAsia="zh-CN"/>
              </w:rPr>
              <w:t>Taux de passage en seconde générale ou technologique</w:t>
            </w:r>
            <w:r>
              <w:rPr>
                <w:rFonts w:ascii="Arial" w:cs="Arial" w:eastAsia="Times New Roman" w:hAnsi="Arial"/>
                <w:sz w:val="20"/>
                <w:szCs w:val="20"/>
                <w:lang w:eastAsia="zh-CN"/>
              </w:rPr>
              <w:t> : 80,4 % (64 % pour le département en 2010)</w:t>
            </w:r>
          </w:p>
          <w:p>
            <w:pPr>
              <w:pStyle w:val="style0"/>
              <w:spacing w:after="0" w:before="0" w:line="100" w:lineRule="atLeast"/>
              <w:contextualSpacing/>
              <w:jc w:val="both"/>
            </w:pPr>
            <w:r>
              <w:rPr>
                <w:rFonts w:ascii="Arial" w:cs="Arial" w:eastAsia="Times New Roman" w:hAnsi="Arial"/>
                <w:i/>
                <w:iCs/>
                <w:sz w:val="20"/>
                <w:szCs w:val="20"/>
                <w:lang w:eastAsia="zh-CN"/>
              </w:rPr>
              <w:t>Taux de passage en seconde professionnelle</w:t>
            </w:r>
            <w:r>
              <w:rPr>
                <w:rFonts w:ascii="Arial" w:cs="Arial" w:eastAsia="Times New Roman" w:hAnsi="Arial"/>
                <w:sz w:val="20"/>
                <w:szCs w:val="20"/>
                <w:lang w:eastAsia="zh-CN"/>
              </w:rPr>
              <w:t> : 17,9 % (18 % pour le département en 2010)</w:t>
            </w:r>
          </w:p>
          <w:p>
            <w:pPr>
              <w:pStyle w:val="style0"/>
              <w:spacing w:after="0" w:before="0" w:line="100" w:lineRule="atLeast"/>
              <w:contextualSpacing/>
              <w:jc w:val="both"/>
            </w:pPr>
            <w:r>
              <w:rPr>
                <w:rFonts w:ascii="Arial" w:cs="Arial" w:eastAsia="Times New Roman" w:hAnsi="Arial"/>
                <w:i/>
                <w:iCs/>
                <w:sz w:val="20"/>
                <w:szCs w:val="20"/>
                <w:lang w:eastAsia="zh-CN"/>
              </w:rPr>
              <w:t>Taux de redoublement fin de seconde</w:t>
            </w:r>
            <w:r>
              <w:rPr>
                <w:rFonts w:ascii="Arial" w:cs="Arial" w:eastAsia="Times New Roman" w:hAnsi="Arial"/>
                <w:sz w:val="20"/>
                <w:szCs w:val="20"/>
                <w:lang w:eastAsia="zh-CN"/>
              </w:rPr>
              <w:t> : 6 % (14,4 % pour l’académie) en 2006</w:t>
            </w:r>
          </w:p>
          <w:p>
            <w:pPr>
              <w:pStyle w:val="style0"/>
              <w:spacing w:after="0" w:before="0" w:line="100" w:lineRule="atLeast"/>
              <w:contextualSpacing/>
              <w:jc w:val="both"/>
            </w:pPr>
            <w:r>
              <w:rPr>
                <w:rFonts w:ascii="Arial" w:cs="Arial" w:eastAsia="Times New Roman" w:hAnsi="Arial"/>
                <w:i/>
                <w:iCs/>
                <w:sz w:val="20"/>
                <w:szCs w:val="20"/>
                <w:lang w:eastAsia="zh-CN"/>
              </w:rPr>
              <w:t>Taux d’orientation en 1</w:t>
            </w:r>
            <w:r>
              <w:rPr>
                <w:rFonts w:ascii="Arial" w:cs="Arial" w:eastAsia="Times New Roman" w:hAnsi="Arial"/>
                <w:i/>
                <w:iCs/>
                <w:sz w:val="20"/>
                <w:szCs w:val="20"/>
                <w:vertAlign w:val="superscript"/>
                <w:lang w:eastAsia="zh-CN"/>
              </w:rPr>
              <w:t>ère</w:t>
            </w:r>
            <w:r>
              <w:rPr>
                <w:rFonts w:ascii="Arial" w:cs="Arial" w:eastAsia="Times New Roman" w:hAnsi="Arial"/>
                <w:i/>
                <w:iCs/>
                <w:sz w:val="20"/>
                <w:szCs w:val="20"/>
                <w:lang w:eastAsia="zh-CN"/>
              </w:rPr>
              <w:t xml:space="preserve"> STT </w:t>
            </w:r>
            <w:r>
              <w:rPr>
                <w:rFonts w:ascii="Arial" w:cs="Arial" w:eastAsia="Times New Roman" w:hAnsi="Arial"/>
                <w:sz w:val="20"/>
                <w:szCs w:val="20"/>
                <w:lang w:eastAsia="zh-CN"/>
              </w:rPr>
              <w:t>: 10,3 % (11,3% pour l’académie) en 2006</w:t>
            </w:r>
          </w:p>
        </w:tc>
      </w:tr>
    </w:tbl>
    <w:p>
      <w:pPr>
        <w:pStyle w:val="style0"/>
        <w:spacing w:after="0" w:before="0" w:line="100" w:lineRule="atLeast"/>
        <w:ind w:firstLine="708" w:left="708" w:right="0"/>
        <w:contextualSpacing/>
        <w:jc w:val="both"/>
      </w:pPr>
      <w:r>
        <w:rPr>
          <w:sz w:val="16"/>
          <w:szCs w:val="16"/>
        </w:rPr>
      </w:r>
    </w:p>
    <w:p>
      <w:pPr>
        <w:pStyle w:val="style89"/>
        <w:numPr>
          <w:ilvl w:val="0"/>
          <w:numId w:val="10"/>
        </w:numPr>
        <w:tabs>
          <w:tab w:leader="none" w:pos="1800" w:val="left"/>
        </w:tabs>
        <w:spacing w:after="0" w:before="0" w:line="100" w:lineRule="atLeast"/>
        <w:contextualSpacing/>
        <w:jc w:val="both"/>
      </w:pPr>
      <w:r>
        <w:rPr>
          <w:rFonts w:ascii="Arial" w:cs="Arial" w:eastAsia="Times New Roman" w:hAnsi="Arial"/>
          <w:b/>
          <w:bCs/>
          <w:sz w:val="24"/>
          <w:szCs w:val="24"/>
          <w:u w:val="single"/>
          <w:lang w:eastAsia="zh-CN"/>
        </w:rPr>
        <w:t>Les enseignants :</w:t>
      </w:r>
    </w:p>
    <w:p>
      <w:pPr>
        <w:pStyle w:val="style0"/>
        <w:spacing w:after="0" w:before="0" w:line="100" w:lineRule="atLeast"/>
        <w:ind w:firstLine="708" w:left="0" w:right="0"/>
        <w:contextualSpacing/>
        <w:jc w:val="both"/>
      </w:pPr>
      <w:r>
        <w:rPr>
          <w:sz w:val="16"/>
          <w:szCs w:val="16"/>
        </w:rPr>
      </w:r>
    </w:p>
    <w:p>
      <w:pPr>
        <w:pStyle w:val="style0"/>
        <w:spacing w:after="0" w:before="0" w:line="100" w:lineRule="atLeast"/>
        <w:ind w:hanging="0" w:left="708" w:right="0"/>
        <w:contextualSpacing/>
        <w:jc w:val="both"/>
      </w:pPr>
      <w:r>
        <w:rPr>
          <w:rFonts w:ascii="Arial" w:cs="Arial" w:eastAsia="Times New Roman" w:hAnsi="Arial"/>
          <w:i/>
          <w:iCs/>
          <w:sz w:val="24"/>
          <w:szCs w:val="24"/>
          <w:u w:val="single"/>
          <w:lang w:eastAsia="zh-CN"/>
        </w:rPr>
        <w:t>Nombre d’enseignants</w:t>
      </w:r>
      <w:r>
        <w:rPr>
          <w:rFonts w:ascii="Arial" w:cs="Arial" w:eastAsia="Times New Roman" w:hAnsi="Arial"/>
          <w:sz w:val="24"/>
          <w:szCs w:val="24"/>
          <w:lang w:eastAsia="zh-CN"/>
        </w:rPr>
        <w:t> </w:t>
      </w:r>
      <w:r>
        <w:rPr>
          <w:rFonts w:ascii="Arial" w:cs="Arial" w:eastAsia="Times New Roman" w:hAnsi="Arial"/>
          <w:b/>
          <w:sz w:val="24"/>
          <w:szCs w:val="24"/>
          <w:lang w:eastAsia="zh-CN"/>
        </w:rPr>
        <w:t>: 63</w:t>
      </w:r>
      <w:r>
        <w:rPr>
          <w:rFonts w:ascii="Arial" w:cs="Arial" w:eastAsia="Times New Roman" w:hAnsi="Arial"/>
          <w:sz w:val="24"/>
          <w:szCs w:val="24"/>
          <w:lang w:eastAsia="zh-CN"/>
        </w:rPr>
        <w:t xml:space="preserve"> </w:t>
      </w:r>
      <w:r>
        <w:rPr>
          <w:rFonts w:ascii="Arial" w:cs="Arial" w:eastAsia="Times New Roman" w:hAnsi="Arial"/>
          <w:i/>
          <w:sz w:val="20"/>
          <w:szCs w:val="20"/>
          <w:lang w:eastAsia="zh-CN"/>
        </w:rPr>
        <w:t>Le renouvellement progressif des équipes pédagogiques se fait par départ en retraite et mutations. De nombreux stagiaires sont présents chaque année parmi les enseignants</w:t>
      </w:r>
      <w:r>
        <w:rPr>
          <w:rFonts w:ascii="Arial" w:cs="Arial" w:eastAsia="Times New Roman" w:hAnsi="Arial"/>
          <w:i/>
          <w:lang w:eastAsia="zh-CN"/>
        </w:rPr>
        <w:t>.</w:t>
      </w:r>
    </w:p>
    <w:p>
      <w:pPr>
        <w:pStyle w:val="style0"/>
        <w:spacing w:after="0" w:before="0" w:line="100" w:lineRule="atLeast"/>
        <w:ind w:firstLine="708" w:left="0" w:right="0"/>
        <w:contextualSpacing/>
        <w:jc w:val="both"/>
      </w:pPr>
      <w:r>
        <w:rPr>
          <w:sz w:val="16"/>
          <w:szCs w:val="16"/>
        </w:rPr>
      </w:r>
    </w:p>
    <w:p>
      <w:pPr>
        <w:pStyle w:val="style89"/>
        <w:numPr>
          <w:ilvl w:val="0"/>
          <w:numId w:val="10"/>
        </w:numPr>
        <w:tabs>
          <w:tab w:leader="none" w:pos="1620" w:val="left"/>
        </w:tabs>
        <w:spacing w:after="0" w:before="0" w:line="100" w:lineRule="atLeast"/>
        <w:contextualSpacing/>
        <w:jc w:val="both"/>
      </w:pPr>
      <w:r>
        <w:rPr>
          <w:rFonts w:ascii="Arial" w:cs="Arial" w:eastAsia="Times New Roman" w:hAnsi="Arial"/>
          <w:b/>
          <w:bCs/>
          <w:sz w:val="24"/>
          <w:szCs w:val="24"/>
          <w:lang w:eastAsia="zh-CN"/>
        </w:rPr>
        <w:t xml:space="preserve"> </w:t>
      </w:r>
      <w:r>
        <w:rPr>
          <w:rFonts w:ascii="Arial" w:cs="Arial" w:eastAsia="Times New Roman" w:hAnsi="Arial"/>
          <w:b/>
          <w:bCs/>
          <w:sz w:val="24"/>
          <w:szCs w:val="24"/>
          <w:u w:val="single"/>
          <w:lang w:eastAsia="zh-CN"/>
        </w:rPr>
        <w:t>Equipements</w:t>
      </w:r>
    </w:p>
    <w:p>
      <w:pPr>
        <w:pStyle w:val="style0"/>
        <w:tabs>
          <w:tab w:leader="none" w:pos="180" w:val="left"/>
        </w:tabs>
        <w:spacing w:after="0" w:before="0" w:line="100" w:lineRule="atLeast"/>
        <w:contextualSpacing/>
        <w:jc w:val="both"/>
      </w:pPr>
      <w:r>
        <w:rPr>
          <w:sz w:val="16"/>
          <w:szCs w:val="16"/>
        </w:rPr>
      </w:r>
    </w:p>
    <w:tbl>
      <w:tblPr>
        <w:jc w:val="left"/>
        <w:tblInd w:type="dxa" w:w="-21"/>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98"/>
          <w:bottom w:type="dxa" w:w="0"/>
          <w:right w:type="dxa" w:w="108"/>
        </w:tblCellMar>
      </w:tblPr>
      <w:tblGrid>
        <w:gridCol w:w="4714"/>
        <w:gridCol w:w="4711"/>
        <w:gridCol w:w="4719"/>
      </w:tblGrid>
      <w:tr>
        <w:trPr>
          <w:cantSplit w:val="false"/>
        </w:trPr>
        <w:tc>
          <w:tcPr>
            <w:tcW w:type="dxa" w:w="4714"/>
            <w:tcBorders>
              <w:top w:color="00000A" w:space="0" w:sz="4" w:val="single"/>
              <w:left w:color="00000A" w:space="0" w:sz="4" w:val="single"/>
              <w:bottom w:color="00000A" w:space="0" w:sz="4" w:val="single"/>
              <w:right w:color="00000A" w:space="0" w:sz="4" w:val="single"/>
            </w:tcBorders>
            <w:shd w:fill="FF0000" w:val="clear"/>
            <w:tcMar>
              <w:left w:type="dxa" w:w="98"/>
            </w:tcMar>
          </w:tcPr>
          <w:p>
            <w:pPr>
              <w:pStyle w:val="style0"/>
              <w:tabs>
                <w:tab w:leader="none" w:pos="180" w:val="left"/>
              </w:tabs>
              <w:spacing w:after="0" w:before="0" w:line="100" w:lineRule="atLeast"/>
              <w:contextualSpacing/>
              <w:jc w:val="center"/>
            </w:pPr>
            <w:r>
              <w:rPr>
                <w:rFonts w:ascii="Arial" w:cs="Arial" w:eastAsia="Times New Roman" w:hAnsi="Arial"/>
                <w:b/>
                <w:bCs/>
                <w:lang w:eastAsia="zh-CN"/>
              </w:rPr>
              <w:t>SVT</w:t>
            </w:r>
          </w:p>
        </w:tc>
        <w:tc>
          <w:tcPr>
            <w:tcW w:type="dxa" w:w="4711"/>
            <w:tcBorders>
              <w:top w:color="00000A" w:space="0" w:sz="4" w:val="single"/>
              <w:left w:color="00000A" w:space="0" w:sz="4" w:val="single"/>
              <w:bottom w:color="00000A" w:space="0" w:sz="4" w:val="single"/>
              <w:right w:color="00000A" w:space="0" w:sz="4" w:val="single"/>
            </w:tcBorders>
            <w:shd w:fill="FF0000" w:val="clear"/>
            <w:tcMar>
              <w:left w:type="dxa" w:w="98"/>
            </w:tcMar>
          </w:tcPr>
          <w:p>
            <w:pPr>
              <w:pStyle w:val="style0"/>
              <w:tabs>
                <w:tab w:leader="none" w:pos="180" w:val="left"/>
              </w:tabs>
              <w:spacing w:after="0" w:before="0" w:line="100" w:lineRule="atLeast"/>
              <w:contextualSpacing/>
              <w:jc w:val="center"/>
            </w:pPr>
            <w:r>
              <w:rPr>
                <w:rFonts w:ascii="Arial" w:cs="Arial" w:eastAsia="Times New Roman" w:hAnsi="Arial"/>
                <w:b/>
                <w:bCs/>
                <w:lang w:eastAsia="zh-CN"/>
              </w:rPr>
              <w:t>Sciences Physiques</w:t>
            </w:r>
          </w:p>
        </w:tc>
        <w:tc>
          <w:tcPr>
            <w:tcW w:type="dxa" w:w="4719"/>
            <w:tcBorders>
              <w:top w:color="00000A" w:space="0" w:sz="4" w:val="single"/>
              <w:left w:color="00000A" w:space="0" w:sz="4" w:val="single"/>
              <w:bottom w:color="00000A" w:space="0" w:sz="4" w:val="single"/>
              <w:right w:color="00000A" w:space="0" w:sz="4" w:val="single"/>
            </w:tcBorders>
            <w:shd w:fill="FF0000" w:val="clear"/>
            <w:tcMar>
              <w:left w:type="dxa" w:w="98"/>
            </w:tcMar>
          </w:tcPr>
          <w:p>
            <w:pPr>
              <w:pStyle w:val="style0"/>
              <w:tabs>
                <w:tab w:leader="none" w:pos="180" w:val="left"/>
              </w:tabs>
              <w:spacing w:after="0" w:before="0" w:line="100" w:lineRule="atLeast"/>
              <w:contextualSpacing/>
              <w:jc w:val="center"/>
            </w:pPr>
            <w:r>
              <w:rPr>
                <w:rFonts w:ascii="Arial" w:cs="Arial" w:eastAsia="Times New Roman" w:hAnsi="Arial"/>
                <w:b/>
                <w:bCs/>
                <w:lang w:eastAsia="zh-CN"/>
              </w:rPr>
              <w:t>Technologie</w:t>
            </w:r>
          </w:p>
        </w:tc>
      </w:tr>
      <w:tr>
        <w:trPr>
          <w:cantSplit w:val="false"/>
        </w:trPr>
        <w:tc>
          <w:tcPr>
            <w:tcW w:type="dxa" w:w="4714"/>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0"/>
                <w:szCs w:val="20"/>
                <w:lang w:eastAsia="zh-CN"/>
              </w:rPr>
              <w:t>2 salles équipées :</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vidéo projecteur</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ordinateur relié au réseau local (accès ENT) et Web au bureau</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classe mobile de 12 portables</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rétroprojecteur</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magnétoscope</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lecteur DVD (à l’ordinateur)</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micro caméra</w:t>
            </w:r>
          </w:p>
          <w:p>
            <w:pPr>
              <w:pStyle w:val="style89"/>
              <w:numPr>
                <w:ilvl w:val="0"/>
                <w:numId w:val="23"/>
              </w:numPr>
              <w:spacing w:after="0" w:before="0" w:line="100" w:lineRule="atLeast"/>
              <w:contextualSpacing/>
              <w:jc w:val="both"/>
            </w:pPr>
            <w:r>
              <w:rPr>
                <w:rFonts w:ascii="Arial" w:cs="Arial" w:eastAsia="Times New Roman" w:hAnsi="Arial"/>
                <w:sz w:val="20"/>
                <w:szCs w:val="20"/>
                <w:lang w:eastAsia="zh-CN"/>
              </w:rPr>
              <w:t>appareil à diapositives.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0"/>
                <w:szCs w:val="20"/>
                <w:lang w:eastAsia="zh-CN"/>
              </w:rPr>
              <w:t>Un laboratoire équipé :</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2 postes EXAO (JEULIN et SORDALAB) + 1 VTT (JEULIN)</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diapositives</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vidéos</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logiciels</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 xml:space="preserve">30 microscopes </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maquettes (bustes, rivière, squelette…)</w:t>
            </w:r>
          </w:p>
          <w:p>
            <w:pPr>
              <w:pStyle w:val="style89"/>
              <w:numPr>
                <w:ilvl w:val="0"/>
                <w:numId w:val="24"/>
              </w:numPr>
              <w:spacing w:after="0" w:before="0" w:line="100" w:lineRule="atLeast"/>
              <w:contextualSpacing/>
              <w:jc w:val="both"/>
            </w:pPr>
            <w:r>
              <w:rPr>
                <w:rFonts w:ascii="Arial" w:cs="Arial" w:eastAsia="Times New Roman" w:hAnsi="Arial"/>
                <w:sz w:val="20"/>
                <w:szCs w:val="20"/>
                <w:lang w:eastAsia="zh-CN"/>
              </w:rPr>
              <w:t>verrerie…</w:t>
            </w:r>
          </w:p>
          <w:p>
            <w:pPr>
              <w:pStyle w:val="style0"/>
              <w:tabs>
                <w:tab w:leader="none" w:pos="180" w:val="left"/>
              </w:tabs>
              <w:spacing w:after="0" w:before="0" w:line="100" w:lineRule="atLeast"/>
              <w:contextualSpacing/>
              <w:jc w:val="both"/>
            </w:pPr>
            <w:r>
              <w:rPr/>
            </w:r>
          </w:p>
        </w:tc>
        <w:tc>
          <w:tcPr>
            <w:tcW w:type="dxa" w:w="4711"/>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0"/>
                <w:szCs w:val="20"/>
                <w:lang w:eastAsia="zh-CN"/>
              </w:rPr>
              <w:t>2 salles équipées :</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vidéo projecteur</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ordinateur relié au réseau local (accès ENT) et Web au bureau</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classe mobile de 12 portables</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lecteur DVD (à l’ordinateur)</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micro caméra  (1 à remplacer)</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imprimante (1 seule salle en est équipée)</w:t>
            </w:r>
          </w:p>
          <w:p>
            <w:pPr>
              <w:pStyle w:val="style89"/>
              <w:numPr>
                <w:ilvl w:val="0"/>
                <w:numId w:val="25"/>
              </w:numPr>
              <w:spacing w:after="0" w:before="0" w:line="100" w:lineRule="atLeast"/>
              <w:contextualSpacing/>
              <w:jc w:val="both"/>
            </w:pPr>
            <w:r>
              <w:rPr>
                <w:rFonts w:ascii="Arial" w:cs="Arial" w:eastAsia="Times New Roman" w:hAnsi="Arial"/>
                <w:sz w:val="20"/>
                <w:szCs w:val="20"/>
                <w:lang w:eastAsia="zh-CN"/>
              </w:rPr>
              <w:t>1 salle équipée de plusieurs lavabos ; la 2</w:t>
            </w:r>
            <w:r>
              <w:rPr>
                <w:rFonts w:ascii="Arial" w:cs="Arial" w:eastAsia="Times New Roman" w:hAnsi="Arial"/>
                <w:sz w:val="20"/>
                <w:szCs w:val="20"/>
                <w:vertAlign w:val="superscript"/>
                <w:lang w:eastAsia="zh-CN"/>
              </w:rPr>
              <w:t>ème</w:t>
            </w:r>
            <w:r>
              <w:rPr>
                <w:rFonts w:ascii="Arial" w:cs="Arial" w:eastAsia="Times New Roman" w:hAnsi="Arial"/>
                <w:sz w:val="20"/>
                <w:szCs w:val="20"/>
                <w:lang w:eastAsia="zh-CN"/>
              </w:rPr>
              <w:t xml:space="preserve"> n’en a qu’un seul.</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0"/>
                <w:szCs w:val="20"/>
                <w:lang w:eastAsia="zh-CN"/>
              </w:rPr>
              <w:t>Un laboratoire équipé :</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Matériel pour l’électricité</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Matériel pour la mécanique</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Matériel pour l’optique</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10 oscilloscopes</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Matériel pour la chimie</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Produits chimiques</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11 lunettes de protection</w:t>
            </w:r>
          </w:p>
          <w:p>
            <w:pPr>
              <w:pStyle w:val="style89"/>
              <w:numPr>
                <w:ilvl w:val="0"/>
                <w:numId w:val="26"/>
              </w:numPr>
              <w:spacing w:after="0" w:before="0" w:line="100" w:lineRule="atLeast"/>
              <w:contextualSpacing/>
              <w:jc w:val="both"/>
            </w:pPr>
            <w:r>
              <w:rPr>
                <w:rFonts w:ascii="Arial" w:cs="Arial" w:eastAsia="Times New Roman" w:hAnsi="Arial"/>
                <w:sz w:val="20"/>
                <w:szCs w:val="20"/>
                <w:lang w:eastAsia="zh-CN"/>
              </w:rPr>
              <w:t>verrerie</w:t>
            </w:r>
          </w:p>
        </w:tc>
        <w:tc>
          <w:tcPr>
            <w:tcW w:type="dxa" w:w="4719"/>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0"/>
                <w:szCs w:val="20"/>
                <w:lang w:eastAsia="zh-CN"/>
              </w:rPr>
              <w:t>2 salles équipées :</w:t>
            </w:r>
          </w:p>
          <w:p>
            <w:pPr>
              <w:pStyle w:val="style89"/>
              <w:numPr>
                <w:ilvl w:val="0"/>
                <w:numId w:val="27"/>
              </w:numPr>
              <w:spacing w:after="0" w:before="0" w:line="100" w:lineRule="atLeast"/>
              <w:contextualSpacing/>
              <w:jc w:val="both"/>
            </w:pPr>
            <w:r>
              <w:rPr>
                <w:rFonts w:ascii="Arial" w:cs="Arial" w:eastAsia="Times New Roman" w:hAnsi="Arial"/>
                <w:sz w:val="20"/>
                <w:szCs w:val="20"/>
                <w:lang w:eastAsia="zh-CN"/>
              </w:rPr>
              <w:t>vidéo projecteur</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16 ordinateurs reliés au réseau local (accès ENT) et Web</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2 imprimantes n&amp;b, 1 imprimante couleur</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2 cisailles guillotines</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une poinçonneuse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2 perceuses à colonne, miniperceuses</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une fraiseuse à commande numérique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un tour à commande numérique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une scie circulaire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un décapeur thermique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2 thermoplieuses</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1 thermoformeuse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diverses maquettes</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petit outillage divers (tournevis, clés, …)</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multimètres</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2 thermomètres laser</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1 sonomètre</w:t>
            </w:r>
          </w:p>
          <w:p>
            <w:pPr>
              <w:pStyle w:val="style89"/>
              <w:numPr>
                <w:ilvl w:val="0"/>
                <w:numId w:val="27"/>
              </w:numPr>
              <w:tabs>
                <w:tab w:leader="none" w:pos="900" w:val="left"/>
              </w:tabs>
              <w:spacing w:after="0" w:before="0" w:line="100" w:lineRule="atLeast"/>
              <w:contextualSpacing/>
              <w:jc w:val="both"/>
            </w:pPr>
            <w:r>
              <w:rPr>
                <w:rFonts w:ascii="Arial" w:cs="Arial" w:eastAsia="Times New Roman" w:hAnsi="Arial"/>
                <w:sz w:val="20"/>
                <w:szCs w:val="20"/>
                <w:lang w:eastAsia="zh-CN"/>
              </w:rPr>
              <w:t>Fers à souder</w:t>
            </w:r>
          </w:p>
        </w:tc>
      </w:tr>
    </w:tbl>
    <w:p>
      <w:pPr>
        <w:pStyle w:val="style89"/>
        <w:numPr>
          <w:ilvl w:val="0"/>
          <w:numId w:val="10"/>
        </w:numPr>
        <w:tabs>
          <w:tab w:leader="none" w:pos="1620" w:val="left"/>
        </w:tabs>
        <w:spacing w:after="0" w:before="0" w:line="100" w:lineRule="atLeast"/>
        <w:contextualSpacing/>
        <w:jc w:val="both"/>
      </w:pPr>
      <w:r>
        <w:rPr>
          <w:rFonts w:ascii="Arial" w:cs="Arial" w:hAnsi="Arial"/>
          <w:b/>
          <w:sz w:val="24"/>
          <w:szCs w:val="24"/>
          <w:u w:val="single"/>
        </w:rPr>
        <w:t>Liaison inter-degrés</w:t>
      </w:r>
    </w:p>
    <w:p>
      <w:pPr>
        <w:pStyle w:val="style89"/>
        <w:tabs>
          <w:tab w:leader="none" w:pos="2340" w:val="left"/>
        </w:tabs>
        <w:spacing w:after="0" w:before="0" w:line="100" w:lineRule="atLeast"/>
        <w:ind w:hanging="0" w:left="1440" w:right="0"/>
        <w:contextualSpacing/>
        <w:jc w:val="both"/>
      </w:pPr>
      <w:r>
        <w:rPr>
          <w:rFonts w:ascii="Arial" w:cs="Arial" w:hAnsi="Arial"/>
        </w:rPr>
        <w:t>Impliqués depuis des années dans la liaison école-collège, les Sciences siègent au conseil école-collège qui se réunit deux à trois fois par an, présidé par Mme X, chef d’établissement et IEN de la circonscription : Mr Y.</w:t>
      </w:r>
    </w:p>
    <w:p>
      <w:pPr>
        <w:pStyle w:val="style0"/>
        <w:spacing w:after="0" w:before="0" w:line="100" w:lineRule="atLeast"/>
        <w:ind w:hanging="0" w:left="1416" w:right="0"/>
        <w:contextualSpacing/>
        <w:jc w:val="both"/>
      </w:pPr>
      <w:r>
        <w:rPr>
          <w:rFonts w:ascii="Arial" w:cs="Arial" w:eastAsia="Times New Roman" w:hAnsi="Arial"/>
          <w:bCs/>
          <w:lang w:eastAsia="zh-CN"/>
        </w:rPr>
        <w:t xml:space="preserve">Une enseignante de SVT est </w:t>
      </w:r>
      <w:r>
        <w:rPr>
          <w:rFonts w:ascii="Arial" w:cs="Arial" w:eastAsia="Times New Roman" w:hAnsi="Arial"/>
          <w:b/>
          <w:bCs/>
          <w:lang w:eastAsia="zh-CN"/>
        </w:rPr>
        <w:t>référente inter-degré</w:t>
      </w:r>
      <w:r>
        <w:rPr>
          <w:rFonts w:ascii="Arial" w:cs="Arial" w:eastAsia="Times New Roman" w:hAnsi="Arial"/>
          <w:bCs/>
          <w:lang w:eastAsia="zh-CN"/>
        </w:rPr>
        <w:t xml:space="preserve"> au sein du Conseil école-collège pour la mise en place du cycle 3 et la réalisation de projets communs.</w:t>
      </w:r>
    </w:p>
    <w:p>
      <w:pPr>
        <w:pStyle w:val="style89"/>
        <w:tabs>
          <w:tab w:leader="none" w:pos="2340" w:val="left"/>
        </w:tabs>
        <w:spacing w:after="0" w:before="0" w:line="100" w:lineRule="atLeast"/>
        <w:ind w:hanging="0" w:left="1440" w:right="0"/>
        <w:contextualSpacing/>
        <w:jc w:val="both"/>
      </w:pPr>
      <w:r>
        <w:rPr>
          <w:rFonts w:ascii="Arial" w:cs="Arial" w:hAnsi="Arial"/>
        </w:rPr>
        <w:t>Cette année, le point d’honneur donné à ces réunions fut la mise en place du cycle 3.</w:t>
      </w:r>
    </w:p>
    <w:p>
      <w:pPr>
        <w:pStyle w:val="style89"/>
        <w:tabs>
          <w:tab w:leader="none" w:pos="2340" w:val="left"/>
        </w:tabs>
        <w:spacing w:after="0" w:before="0" w:line="100" w:lineRule="atLeast"/>
        <w:ind w:hanging="0" w:left="1440" w:right="0"/>
        <w:contextualSpacing/>
        <w:jc w:val="both"/>
      </w:pPr>
      <w:r>
        <w:rPr>
          <w:rFonts w:ascii="Arial" w:cs="Arial" w:hAnsi="Arial"/>
        </w:rPr>
        <w:t>En avril, des séances de travail en commun CM2-6</w:t>
      </w:r>
      <w:r>
        <w:rPr>
          <w:rFonts w:ascii="Arial" w:cs="Arial" w:hAnsi="Arial"/>
          <w:vertAlign w:val="superscript"/>
        </w:rPr>
        <w:t>ème</w:t>
      </w:r>
      <w:r>
        <w:rPr>
          <w:rFonts w:ascii="Arial" w:cs="Arial" w:hAnsi="Arial"/>
        </w:rPr>
        <w:t xml:space="preserve"> ont été réalisées au travers d’activités : jeu des 7 familles en anglais, mallettes maths et anglais et kin ball.</w:t>
      </w:r>
    </w:p>
    <w:p>
      <w:pPr>
        <w:pStyle w:val="style89"/>
        <w:tabs>
          <w:tab w:leader="none" w:pos="2340" w:val="left"/>
        </w:tabs>
        <w:spacing w:after="0" w:before="0" w:line="100" w:lineRule="atLeast"/>
        <w:ind w:hanging="0" w:left="1440" w:right="0"/>
        <w:contextualSpacing/>
        <w:jc w:val="both"/>
      </w:pPr>
      <w:r>
        <w:rPr>
          <w:rFonts w:ascii="Arial" w:cs="Arial" w:hAnsi="Arial"/>
        </w:rPr>
        <w:t>Au mois de juin, une rencontre entre chaque école et la direction s’effectue afin d’échanger sur le suivi des dossiers : PPRE passerelles, bilans des livrets de compétences et création des classes de 6</w:t>
      </w:r>
      <w:r>
        <w:rPr>
          <w:rFonts w:ascii="Arial" w:cs="Arial" w:hAnsi="Arial"/>
          <w:vertAlign w:val="superscript"/>
        </w:rPr>
        <w:t>ème</w:t>
      </w:r>
      <w:r>
        <w:rPr>
          <w:rFonts w:ascii="Arial" w:cs="Arial" w:hAnsi="Arial"/>
        </w:rPr>
        <w:t>.</w:t>
      </w:r>
    </w:p>
    <w:p>
      <w:pPr>
        <w:pStyle w:val="style89"/>
        <w:spacing w:after="0" w:before="0" w:line="100" w:lineRule="atLeast"/>
        <w:contextualSpacing/>
        <w:jc w:val="both"/>
      </w:pPr>
      <w:r>
        <w:rPr>
          <w:sz w:val="16"/>
          <w:szCs w:val="16"/>
        </w:rPr>
      </w:r>
    </w:p>
    <w:p>
      <w:pPr>
        <w:pStyle w:val="style89"/>
        <w:numPr>
          <w:ilvl w:val="0"/>
          <w:numId w:val="9"/>
        </w:numPr>
        <w:spacing w:after="0" w:before="0" w:line="100" w:lineRule="atLeast"/>
        <w:contextualSpacing/>
        <w:jc w:val="both"/>
      </w:pPr>
      <w:r>
        <w:rPr>
          <w:rFonts w:ascii="Arial" w:cs="Arial" w:eastAsia="Times New Roman" w:hAnsi="Arial"/>
          <w:b/>
          <w:bCs/>
          <w:sz w:val="28"/>
          <w:szCs w:val="24"/>
          <w:u w:val="single"/>
          <w:lang w:eastAsia="zh-CN"/>
        </w:rPr>
        <w:t xml:space="preserve"> </w:t>
      </w:r>
      <w:r>
        <w:rPr>
          <w:rFonts w:ascii="Arial" w:cs="Arial" w:eastAsia="Times New Roman" w:hAnsi="Arial"/>
          <w:b/>
          <w:bCs/>
          <w:sz w:val="28"/>
          <w:szCs w:val="24"/>
          <w:u w:val="single"/>
          <w:lang w:eastAsia="zh-CN"/>
        </w:rPr>
        <w:t>Les objectifs prioritaires.</w:t>
      </w:r>
    </w:p>
    <w:p>
      <w:pPr>
        <w:pStyle w:val="style0"/>
        <w:spacing w:after="0" w:before="0" w:line="100" w:lineRule="atLeast"/>
        <w:contextualSpacing w:val="false"/>
        <w:jc w:val="both"/>
      </w:pPr>
      <w:r>
        <w:rPr/>
      </w:r>
    </w:p>
    <w:tbl>
      <w:tblPr>
        <w:jc w:val="left"/>
        <w:tblInd w:type="dxa" w:w="0"/>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108"/>
          <w:bottom w:type="dxa" w:w="0"/>
          <w:right w:type="dxa" w:w="108"/>
        </w:tblCellMar>
      </w:tblPr>
      <w:tblGrid>
        <w:gridCol w:w="4503"/>
        <w:gridCol w:w="4926"/>
        <w:gridCol w:w="4715"/>
      </w:tblGrid>
      <w:tr>
        <w:trPr>
          <w:trHeight w:hRule="atLeast" w:val="617"/>
          <w:cantSplit w:val="false"/>
        </w:trPr>
        <w:tc>
          <w:tcPr>
            <w:tcW w:type="dxa" w:w="4503"/>
            <w:tcBorders>
              <w:top w:color="00000A" w:space="0" w:sz="4" w:val="single"/>
              <w:left w:color="00000A" w:space="0" w:sz="4" w:val="single"/>
              <w:bottom w:color="00000A" w:space="0" w:sz="4" w:val="single"/>
              <w:right w:color="00000A" w:space="0" w:sz="4" w:val="single"/>
            </w:tcBorders>
            <w:shd w:fill="FFFF00" w:val="clear"/>
            <w:tcMar>
              <w:left w:type="dxa" w:w="108"/>
            </w:tcMar>
          </w:tcPr>
          <w:p>
            <w:pPr>
              <w:pStyle w:val="style0"/>
              <w:spacing w:after="0" w:before="0" w:line="100" w:lineRule="atLeast"/>
              <w:contextualSpacing w:val="false"/>
              <w:jc w:val="center"/>
            </w:pPr>
            <w:r>
              <w:rPr>
                <w:rFonts w:ascii="Arial" w:cs="Arial" w:eastAsia="Times New Roman" w:hAnsi="Arial"/>
                <w:b/>
                <w:bCs/>
                <w:sz w:val="24"/>
                <w:szCs w:val="24"/>
                <w:lang w:eastAsia="zh-CN"/>
              </w:rPr>
              <w:t>Priorités nationales et académiques</w:t>
            </w:r>
          </w:p>
        </w:tc>
        <w:tc>
          <w:tcPr>
            <w:tcW w:type="dxa" w:w="4926"/>
            <w:tcBorders>
              <w:top w:color="00000A" w:space="0" w:sz="4" w:val="single"/>
              <w:left w:color="00000A" w:space="0" w:sz="4" w:val="single"/>
              <w:bottom w:color="00000A" w:space="0" w:sz="4" w:val="single"/>
              <w:right w:color="00000A" w:space="0" w:sz="4" w:val="single"/>
            </w:tcBorders>
            <w:shd w:fill="FFFF00" w:val="clear"/>
            <w:tcMar>
              <w:left w:type="dxa" w:w="108"/>
            </w:tcMar>
          </w:tcPr>
          <w:p>
            <w:pPr>
              <w:pStyle w:val="style0"/>
              <w:spacing w:after="0" w:before="0" w:line="100" w:lineRule="atLeast"/>
              <w:contextualSpacing w:val="false"/>
              <w:jc w:val="center"/>
            </w:pPr>
            <w:r>
              <w:rPr>
                <w:rFonts w:ascii="Arial" w:cs="Arial" w:eastAsia="Times New Roman" w:hAnsi="Arial"/>
                <w:b/>
                <w:bCs/>
                <w:sz w:val="24"/>
                <w:szCs w:val="24"/>
                <w:lang w:eastAsia="zh-CN"/>
              </w:rPr>
              <w:t>Au niveau local : Collège X</w:t>
            </w:r>
          </w:p>
          <w:p>
            <w:pPr>
              <w:pStyle w:val="style0"/>
              <w:spacing w:after="0" w:before="0" w:line="100" w:lineRule="atLeast"/>
              <w:contextualSpacing w:val="false"/>
              <w:jc w:val="center"/>
            </w:pPr>
            <w:r>
              <w:rPr>
                <w:rFonts w:ascii="Arial" w:cs="Arial" w:eastAsia="Times New Roman" w:hAnsi="Arial"/>
                <w:b/>
                <w:bCs/>
                <w:sz w:val="24"/>
                <w:szCs w:val="24"/>
                <w:lang w:eastAsia="zh-CN"/>
              </w:rPr>
              <w:t xml:space="preserve">PE : </w:t>
            </w:r>
            <w:r>
              <w:rPr>
                <w:rFonts w:ascii="Arial" w:cs="Arial" w:eastAsia="Times New Roman" w:hAnsi="Arial"/>
                <w:b/>
                <w:bCs/>
                <w:sz w:val="24"/>
                <w:szCs w:val="24"/>
                <w:u w:val="single"/>
                <w:lang w:eastAsia="zh-CN"/>
              </w:rPr>
              <w:t>Annexe 1</w:t>
            </w:r>
          </w:p>
        </w:tc>
        <w:tc>
          <w:tcPr>
            <w:tcW w:type="dxa" w:w="4715"/>
            <w:tcBorders>
              <w:top w:color="00000A" w:space="0" w:sz="4" w:val="single"/>
              <w:left w:color="00000A" w:space="0" w:sz="4" w:val="single"/>
              <w:bottom w:color="00000A" w:space="0" w:sz="4" w:val="single"/>
              <w:right w:color="00000A" w:space="0" w:sz="4" w:val="single"/>
            </w:tcBorders>
            <w:shd w:fill="FFFF00" w:val="clear"/>
            <w:tcMar>
              <w:left w:type="dxa" w:w="108"/>
            </w:tcMar>
          </w:tcPr>
          <w:p>
            <w:pPr>
              <w:pStyle w:val="style0"/>
              <w:spacing w:after="0" w:before="0" w:line="100" w:lineRule="atLeast"/>
              <w:contextualSpacing/>
              <w:jc w:val="center"/>
            </w:pPr>
            <w:r>
              <w:rPr>
                <w:rFonts w:ascii="Arial" w:cs="Arial" w:eastAsia="Times New Roman" w:hAnsi="Arial"/>
                <w:b/>
                <w:iCs/>
                <w:sz w:val="24"/>
                <w:szCs w:val="24"/>
                <w:lang w:eastAsia="zh-CN"/>
              </w:rPr>
              <w:t>Implications de la Technologie, Physique et des SVT </w:t>
            </w:r>
          </w:p>
          <w:p>
            <w:pPr>
              <w:pStyle w:val="style0"/>
              <w:spacing w:after="0" w:before="0" w:line="100" w:lineRule="atLeast"/>
              <w:contextualSpacing w:val="false"/>
              <w:jc w:val="center"/>
            </w:pPr>
            <w:r>
              <w:rPr>
                <w:sz w:val="24"/>
                <w:szCs w:val="24"/>
              </w:rPr>
            </w:r>
          </w:p>
        </w:tc>
      </w:tr>
      <w:tr>
        <w:trPr>
          <w:cantSplit w:val="false"/>
        </w:trPr>
        <w:tc>
          <w:tcPr>
            <w:tcW w:type="dxa" w:w="4503"/>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b/>
                <w:bCs/>
                <w:sz w:val="20"/>
                <w:szCs w:val="20"/>
                <w:u w:val="single"/>
                <w:lang w:eastAsia="zh-CN"/>
              </w:rPr>
              <w:t>Le Projet de l'académie de Toulouse 2014 - 2017 s'inscrit dans la loi de refondation de l'Ecole et fixe les priorités académiques pour la réussite des élèves et la promotion des valeurs de la République.</w:t>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u w:val="single"/>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t>S'engager pour la réduction des inégalités</w:t>
            </w:r>
          </w:p>
          <w:p>
            <w:pPr>
              <w:pStyle w:val="style89"/>
              <w:numPr>
                <w:ilvl w:val="0"/>
                <w:numId w:val="53"/>
              </w:numPr>
              <w:shd w:fill="FFFFFF" w:val="clear"/>
              <w:spacing w:after="0" w:before="0" w:line="100" w:lineRule="atLeast"/>
              <w:contextualSpacing/>
            </w:pPr>
            <w:r>
              <w:rPr>
                <w:rFonts w:ascii="Arial" w:cs="Arial" w:eastAsia="Times New Roman" w:hAnsi="Arial"/>
                <w:color w:val="000000"/>
                <w:sz w:val="24"/>
                <w:szCs w:val="24"/>
              </w:rPr>
              <w:t>S’assurer de la qualité des apprentissages et des acquis des élèves</w:t>
            </w:r>
          </w:p>
          <w:p>
            <w:pPr>
              <w:pStyle w:val="style89"/>
              <w:numPr>
                <w:ilvl w:val="0"/>
                <w:numId w:val="53"/>
              </w:numPr>
              <w:shd w:fill="FFFFFF" w:val="clear"/>
              <w:spacing w:after="0" w:before="0" w:line="100" w:lineRule="atLeast"/>
              <w:contextualSpacing/>
            </w:pPr>
            <w:r>
              <w:rPr>
                <w:rFonts w:ascii="Arial" w:cs="Arial" w:eastAsia="Times New Roman" w:hAnsi="Arial"/>
                <w:color w:val="000000"/>
                <w:sz w:val="24"/>
                <w:szCs w:val="24"/>
              </w:rPr>
              <w:t>Encourager la mise en réseau</w:t>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t>Construire des parcours ambitieux et cohérents</w:t>
            </w:r>
          </w:p>
          <w:p>
            <w:pPr>
              <w:pStyle w:val="style89"/>
              <w:numPr>
                <w:ilvl w:val="0"/>
                <w:numId w:val="54"/>
              </w:numPr>
              <w:shd w:fill="FFFFFF" w:val="clear"/>
              <w:spacing w:after="0" w:before="0" w:line="100" w:lineRule="atLeast"/>
              <w:contextualSpacing/>
            </w:pPr>
            <w:r>
              <w:rPr>
                <w:rFonts w:ascii="Arial" w:cs="Arial" w:eastAsia="Times New Roman" w:hAnsi="Arial"/>
                <w:color w:val="000000"/>
                <w:sz w:val="24"/>
                <w:szCs w:val="24"/>
              </w:rPr>
              <w:t>Favoriser la continuité des enseignements</w:t>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89"/>
              <w:numPr>
                <w:ilvl w:val="0"/>
                <w:numId w:val="54"/>
              </w:numPr>
              <w:shd w:fill="FFFFFF" w:val="clear"/>
              <w:spacing w:after="0" w:before="0" w:line="100" w:lineRule="atLeast"/>
              <w:contextualSpacing/>
            </w:pPr>
            <w:r>
              <w:rPr>
                <w:rFonts w:ascii="Arial" w:cs="Arial" w:eastAsia="Times New Roman" w:hAnsi="Arial"/>
                <w:color w:val="000000"/>
                <w:sz w:val="24"/>
                <w:szCs w:val="24"/>
              </w:rPr>
              <w:t>Orientation active</w:t>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0"/>
              <w:shd w:fill="FFFFFF" w:val="clear"/>
              <w:spacing w:after="0" w:before="0" w:line="100" w:lineRule="atLeast"/>
              <w:contextualSpacing w:val="false"/>
            </w:pPr>
            <w:r>
              <w:rPr>
                <w:rFonts w:ascii="Arial" w:cs="Arial" w:eastAsia="Times New Roman" w:hAnsi="Arial"/>
                <w:color w:val="000000"/>
                <w:sz w:val="24"/>
                <w:szCs w:val="24"/>
              </w:rPr>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t>Mobiliser nos ressources humaines</w:t>
            </w:r>
          </w:p>
          <w:p>
            <w:pPr>
              <w:pStyle w:val="style89"/>
              <w:numPr>
                <w:ilvl w:val="0"/>
                <w:numId w:val="54"/>
              </w:numPr>
              <w:shd w:fill="FFFFFF" w:val="clear"/>
              <w:spacing w:after="0" w:before="0" w:line="100" w:lineRule="atLeast"/>
              <w:contextualSpacing/>
            </w:pPr>
            <w:r>
              <w:rPr>
                <w:rFonts w:ascii="Arial" w:cs="Arial" w:eastAsia="Times New Roman" w:hAnsi="Arial"/>
                <w:color w:val="000000"/>
                <w:sz w:val="24"/>
                <w:szCs w:val="24"/>
              </w:rPr>
              <w:t>Enseigner à l’air du numérique</w:t>
            </w:r>
          </w:p>
          <w:p>
            <w:pPr>
              <w:pStyle w:val="style89"/>
              <w:numPr>
                <w:ilvl w:val="0"/>
                <w:numId w:val="54"/>
              </w:numPr>
              <w:shd w:fill="FFFFFF" w:val="clear"/>
              <w:spacing w:after="0" w:before="0" w:line="100" w:lineRule="atLeast"/>
              <w:contextualSpacing/>
            </w:pPr>
            <w:r>
              <w:rPr>
                <w:rFonts w:ascii="Arial" w:cs="Arial" w:eastAsia="Times New Roman" w:hAnsi="Arial"/>
                <w:color w:val="000000"/>
                <w:sz w:val="24"/>
                <w:szCs w:val="24"/>
              </w:rPr>
              <w:t>Assurer l’accompagnement des personnels</w:t>
            </w:r>
          </w:p>
          <w:p>
            <w:pPr>
              <w:pStyle w:val="style0"/>
              <w:numPr>
                <w:ilvl w:val="0"/>
                <w:numId w:val="52"/>
              </w:numPr>
              <w:shd w:fill="FFFFFF" w:val="clear"/>
              <w:spacing w:after="0" w:before="0" w:line="100" w:lineRule="atLeast"/>
              <w:ind w:hanging="360" w:left="0" w:right="0"/>
              <w:contextualSpacing w:val="false"/>
            </w:pPr>
            <w:r>
              <w:rPr>
                <w:rFonts w:ascii="Arial" w:cs="Arial" w:eastAsia="Times New Roman" w:hAnsi="Arial"/>
                <w:b/>
                <w:color w:val="000000"/>
                <w:sz w:val="24"/>
                <w:szCs w:val="24"/>
              </w:rPr>
              <w:t>Instaurer un climat scolaire favorable à la réussite</w:t>
            </w:r>
            <w:r>
              <w:rPr>
                <w:rFonts w:ascii="Arial" w:cs="Arial" w:eastAsia="Times New Roman" w:hAnsi="Arial"/>
                <w:color w:val="000000"/>
                <w:sz w:val="24"/>
                <w:szCs w:val="24"/>
              </w:rPr>
              <w:t>.</w:t>
            </w:r>
          </w:p>
          <w:p>
            <w:pPr>
              <w:pStyle w:val="style89"/>
              <w:numPr>
                <w:ilvl w:val="0"/>
                <w:numId w:val="55"/>
              </w:numPr>
              <w:spacing w:after="0" w:before="0" w:line="100" w:lineRule="atLeast"/>
              <w:contextualSpacing/>
            </w:pPr>
            <w:r>
              <w:rPr>
                <w:rFonts w:ascii="Arial" w:cs="Arial" w:eastAsia="Times New Roman" w:hAnsi="Arial"/>
                <w:color w:val="000000"/>
                <w:sz w:val="24"/>
                <w:szCs w:val="24"/>
              </w:rPr>
              <w:t>Ecole accueillante et attentive</w:t>
            </w:r>
          </w:p>
          <w:p>
            <w:pPr>
              <w:pStyle w:val="style89"/>
              <w:numPr>
                <w:ilvl w:val="0"/>
                <w:numId w:val="55"/>
              </w:numPr>
              <w:spacing w:after="0" w:before="0" w:line="100" w:lineRule="atLeast"/>
              <w:contextualSpacing/>
            </w:pPr>
            <w:r>
              <w:rPr>
                <w:rFonts w:ascii="Arial" w:cs="Arial" w:eastAsia="Times New Roman" w:hAnsi="Arial"/>
                <w:color w:val="000000"/>
                <w:sz w:val="24"/>
                <w:szCs w:val="24"/>
              </w:rPr>
              <w:t>Ecole valorisante</w:t>
            </w:r>
          </w:p>
          <w:p>
            <w:pPr>
              <w:pStyle w:val="style89"/>
              <w:numPr>
                <w:ilvl w:val="0"/>
                <w:numId w:val="55"/>
              </w:numPr>
              <w:spacing w:after="0" w:before="0" w:line="100" w:lineRule="atLeast"/>
              <w:contextualSpacing/>
            </w:pPr>
            <w:r>
              <w:rPr>
                <w:rFonts w:ascii="Arial" w:cs="Arial" w:hAnsi="Arial"/>
                <w:sz w:val="24"/>
                <w:szCs w:val="24"/>
              </w:rPr>
              <w:t>Ecole exigeante</w:t>
            </w:r>
          </w:p>
        </w:tc>
        <w:tc>
          <w:tcPr>
            <w:tcW w:type="dxa" w:w="4926"/>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contextualSpacing/>
              <w:jc w:val="both"/>
            </w:pPr>
            <w:r>
              <w:rPr>
                <w:rFonts w:ascii="Arial" w:cs="Arial" w:eastAsia="Times New Roman" w:hAnsi="Arial"/>
                <w:b/>
                <w:lang w:eastAsia="zh-CN"/>
              </w:rPr>
              <w:t>Objectifs : Lutter contre les effets des inégalités sociales, culturelles, éducatives et scolaires</w:t>
            </w:r>
          </w:p>
          <w:p>
            <w:pPr>
              <w:pStyle w:val="style0"/>
              <w:numPr>
                <w:ilvl w:val="0"/>
                <w:numId w:val="56"/>
              </w:numPr>
              <w:spacing w:after="0" w:before="0" w:line="100" w:lineRule="atLeast"/>
              <w:contextualSpacing/>
              <w:jc w:val="both"/>
            </w:pPr>
            <w:r>
              <w:rPr>
                <w:rFonts w:ascii="Arial" w:cs="Arial" w:eastAsia="Times New Roman" w:hAnsi="Arial"/>
                <w:lang w:eastAsia="zh-CN"/>
              </w:rPr>
              <w:t>rechercher une meilleure efficience vis-à-vis de tous les élèves en particulier les élèves en difficulté (15 %)</w:t>
            </w:r>
          </w:p>
          <w:p>
            <w:pPr>
              <w:pStyle w:val="style0"/>
              <w:numPr>
                <w:ilvl w:val="0"/>
                <w:numId w:val="3"/>
              </w:numPr>
              <w:spacing w:after="0" w:before="0" w:line="100" w:lineRule="atLeast"/>
              <w:contextualSpacing/>
              <w:jc w:val="both"/>
            </w:pPr>
            <w:r>
              <w:rPr>
                <w:rFonts w:ascii="Arial" w:cs="Arial" w:eastAsia="Times New Roman" w:hAnsi="Arial"/>
                <w:lang w:eastAsia="zh-CN"/>
              </w:rPr>
              <w:t>réfléchir à de nouvelles modalités de remédiation et d’individualisation</w:t>
            </w:r>
          </w:p>
          <w:p>
            <w:pPr>
              <w:pStyle w:val="style0"/>
              <w:numPr>
                <w:ilvl w:val="0"/>
                <w:numId w:val="3"/>
              </w:numPr>
              <w:spacing w:after="0" w:before="0" w:line="100" w:lineRule="atLeast"/>
              <w:contextualSpacing/>
              <w:jc w:val="both"/>
            </w:pPr>
            <w:r>
              <w:rPr>
                <w:rFonts w:ascii="Arial" w:cs="Arial" w:eastAsia="Times New Roman" w:hAnsi="Arial"/>
                <w:lang w:eastAsia="zh-CN"/>
              </w:rPr>
              <w:t>être plus efficient dans la gestion d’élèves de plus en plus difficiles</w:t>
            </w:r>
          </w:p>
          <w:p>
            <w:pPr>
              <w:pStyle w:val="style0"/>
              <w:spacing w:after="0" w:before="0" w:line="100" w:lineRule="atLeast"/>
              <w:contextualSpacing/>
            </w:pPr>
            <w:r>
              <w:rPr>
                <w:rFonts w:ascii="Arial" w:cs="Arial" w:eastAsia="Times New Roman" w:hAnsi="Arial"/>
                <w:b/>
                <w:bCs/>
                <w:u w:val="single"/>
                <w:lang w:eastAsia="zh-CN"/>
              </w:rPr>
              <w:t>AXE 1 : Des dynamiques pédagogiques au service de la réussite de tous les élèves</w:t>
            </w:r>
          </w:p>
          <w:p>
            <w:pPr>
              <w:pStyle w:val="style0"/>
              <w:numPr>
                <w:ilvl w:val="0"/>
                <w:numId w:val="4"/>
              </w:numPr>
              <w:spacing w:after="0" w:before="0" w:line="100" w:lineRule="atLeast"/>
              <w:ind w:hanging="360" w:left="360" w:right="0"/>
              <w:contextualSpacing/>
              <w:jc w:val="both"/>
            </w:pPr>
            <w:r>
              <w:rPr>
                <w:rFonts w:ascii="Arial" w:cs="Arial" w:eastAsia="Times New Roman" w:hAnsi="Arial"/>
                <w:bCs/>
                <w:i/>
                <w:sz w:val="24"/>
                <w:szCs w:val="24"/>
                <w:u w:val="single"/>
                <w:lang w:eastAsia="zh-CN"/>
              </w:rPr>
              <w:t>L’entrée au collège : négocier le tournant. Pour réduire les écarts de performance et les situations d’échec.</w:t>
            </w:r>
          </w:p>
          <w:p>
            <w:pPr>
              <w:pStyle w:val="style0"/>
              <w:spacing w:after="0" w:before="0" w:line="100" w:lineRule="atLeast"/>
              <w:contextualSpacing/>
              <w:jc w:val="both"/>
            </w:pPr>
            <w:r>
              <w:rPr>
                <w:rFonts w:ascii="Arial" w:cs="Arial" w:eastAsia="Times New Roman" w:hAnsi="Arial"/>
                <w:bCs/>
                <w:i/>
                <w:sz w:val="24"/>
                <w:szCs w:val="24"/>
                <w:u w:val="single"/>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numPr>
                <w:ilvl w:val="0"/>
                <w:numId w:val="4"/>
              </w:numPr>
              <w:spacing w:after="0" w:before="0" w:line="100" w:lineRule="atLeast"/>
              <w:ind w:hanging="360" w:left="360" w:right="0"/>
              <w:contextualSpacing/>
              <w:jc w:val="both"/>
            </w:pPr>
            <w:r>
              <w:rPr>
                <w:rFonts w:ascii="Arial" w:cs="Arial" w:eastAsia="Times New Roman" w:hAnsi="Arial"/>
                <w:bCs/>
                <w:i/>
                <w:sz w:val="24"/>
                <w:szCs w:val="24"/>
                <w:u w:val="single"/>
                <w:lang w:eastAsia="zh-CN"/>
              </w:rPr>
              <w:t>Développer la réflexion autour de l’évaluation.</w:t>
            </w:r>
          </w:p>
          <w:p>
            <w:pPr>
              <w:pStyle w:val="style0"/>
              <w:spacing w:after="0" w:before="0" w:line="100" w:lineRule="atLeast"/>
              <w:ind w:hanging="0" w:left="360" w:right="0"/>
              <w:contextualSpacing/>
              <w:jc w:val="both"/>
            </w:pPr>
            <w:r>
              <w:rPr>
                <w:sz w:val="16"/>
                <w:szCs w:val="16"/>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numPr>
                <w:ilvl w:val="0"/>
                <w:numId w:val="4"/>
              </w:numPr>
              <w:spacing w:after="0" w:before="0" w:line="100" w:lineRule="atLeast"/>
              <w:ind w:hanging="360" w:left="360" w:right="0"/>
              <w:contextualSpacing/>
              <w:jc w:val="both"/>
            </w:pPr>
            <w:r>
              <w:rPr>
                <w:rFonts w:ascii="Arial" w:cs="Arial" w:eastAsia="Times New Roman" w:hAnsi="Arial"/>
                <w:bCs/>
                <w:i/>
                <w:sz w:val="24"/>
                <w:szCs w:val="24"/>
                <w:u w:val="single"/>
                <w:lang w:eastAsia="zh-CN"/>
              </w:rPr>
              <w:t>Accroître la motivation des élèves</w:t>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shd w:fill="FFFFFF" w:val="clear"/>
              <w:spacing w:after="0" w:before="0" w:line="100" w:lineRule="atLeast"/>
              <w:contextualSpacing w:val="false"/>
            </w:pPr>
            <w:r>
              <w:rPr/>
            </w:r>
          </w:p>
          <w:p>
            <w:pPr>
              <w:pStyle w:val="style0"/>
              <w:numPr>
                <w:ilvl w:val="0"/>
                <w:numId w:val="4"/>
              </w:numPr>
              <w:spacing w:after="0" w:before="0" w:line="100" w:lineRule="atLeast"/>
              <w:ind w:hanging="360" w:left="504" w:right="0"/>
              <w:contextualSpacing/>
              <w:jc w:val="both"/>
            </w:pPr>
            <w:r>
              <w:rPr>
                <w:rFonts w:ascii="Arial" w:cs="Arial" w:eastAsia="Times New Roman" w:hAnsi="Arial"/>
                <w:bCs/>
                <w:i/>
                <w:sz w:val="24"/>
                <w:szCs w:val="24"/>
                <w:u w:val="single"/>
                <w:lang w:eastAsia="zh-CN"/>
              </w:rPr>
              <w:t>Orientation réussie comme aboutissement à la scolarité obligatoire</w:t>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
                <w:bCs/>
                <w:sz w:val="24"/>
                <w:szCs w:val="24"/>
                <w:u w:val="single"/>
                <w:lang w:eastAsia="zh-CN"/>
              </w:rPr>
              <w:t>AXE 2 : Mieux vivre ensemble</w:t>
            </w:r>
          </w:p>
          <w:p>
            <w:pPr>
              <w:pStyle w:val="style0"/>
              <w:numPr>
                <w:ilvl w:val="0"/>
                <w:numId w:val="4"/>
              </w:numPr>
              <w:spacing w:after="0" w:before="0" w:line="100" w:lineRule="atLeast"/>
              <w:ind w:hanging="360" w:left="360" w:right="0"/>
              <w:contextualSpacing/>
              <w:jc w:val="both"/>
            </w:pPr>
            <w:r>
              <w:rPr>
                <w:rFonts w:ascii="Arial" w:cs="Arial" w:eastAsia="Times New Roman" w:hAnsi="Arial"/>
                <w:bCs/>
                <w:i/>
                <w:sz w:val="24"/>
                <w:szCs w:val="24"/>
                <w:u w:val="single"/>
                <w:lang w:eastAsia="zh-CN"/>
              </w:rPr>
              <w:t>Développer cohérence des pratiques et cohésion des équipes</w:t>
            </w:r>
          </w:p>
          <w:p>
            <w:pPr>
              <w:pStyle w:val="style0"/>
              <w:spacing w:after="0" w:before="0" w:line="100" w:lineRule="atLeast"/>
              <w:contextualSpacing/>
              <w:jc w:val="both"/>
            </w:pPr>
            <w:r>
              <w:rPr>
                <w:rFonts w:ascii="Arial" w:cs="Arial" w:eastAsia="Times New Roman" w:hAnsi="Arial"/>
                <w:bCs/>
                <w:i/>
                <w:sz w:val="24"/>
                <w:szCs w:val="24"/>
                <w:u w:val="single"/>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i/>
                <w:sz w:val="24"/>
                <w:szCs w:val="24"/>
                <w:lang w:eastAsia="zh-CN"/>
              </w:rPr>
            </w:r>
          </w:p>
          <w:p>
            <w:pPr>
              <w:pStyle w:val="style0"/>
              <w:spacing w:after="0" w:before="0" w:line="100" w:lineRule="atLeast"/>
              <w:contextualSpacing/>
              <w:jc w:val="both"/>
            </w:pPr>
            <w:r>
              <w:rPr>
                <w:rFonts w:ascii="Arial" w:cs="Arial" w:eastAsia="Times New Roman" w:hAnsi="Arial"/>
                <w:bCs/>
                <w:sz w:val="24"/>
                <w:szCs w:val="24"/>
                <w:lang w:eastAsia="zh-CN"/>
              </w:rPr>
            </w:r>
          </w:p>
          <w:p>
            <w:pPr>
              <w:pStyle w:val="style0"/>
              <w:spacing w:after="0" w:before="0" w:line="100" w:lineRule="atLeast"/>
              <w:contextualSpacing/>
              <w:jc w:val="both"/>
            </w:pPr>
            <w:r>
              <w:rPr>
                <w:rFonts w:ascii="Arial" w:cs="Arial" w:eastAsia="Times New Roman" w:hAnsi="Arial"/>
                <w:bCs/>
                <w:sz w:val="24"/>
                <w:szCs w:val="24"/>
                <w:lang w:eastAsia="zh-CN"/>
              </w:rPr>
            </w:r>
          </w:p>
          <w:p>
            <w:pPr>
              <w:pStyle w:val="style0"/>
              <w:spacing w:after="0" w:before="0" w:line="100" w:lineRule="atLeast"/>
              <w:contextualSpacing/>
              <w:jc w:val="both"/>
            </w:pPr>
            <w:r>
              <w:rPr>
                <w:rFonts w:ascii="Arial" w:cs="Arial" w:eastAsia="Times New Roman" w:hAnsi="Arial"/>
                <w:bCs/>
                <w:sz w:val="24"/>
                <w:szCs w:val="24"/>
                <w:lang w:eastAsia="zh-CN"/>
              </w:rPr>
            </w:r>
          </w:p>
          <w:p>
            <w:pPr>
              <w:pStyle w:val="style0"/>
              <w:numPr>
                <w:ilvl w:val="0"/>
                <w:numId w:val="4"/>
              </w:numPr>
              <w:spacing w:after="0" w:before="0" w:line="100" w:lineRule="atLeast"/>
              <w:ind w:hanging="360" w:left="360" w:right="0"/>
              <w:contextualSpacing/>
              <w:jc w:val="both"/>
            </w:pPr>
            <w:r>
              <w:rPr>
                <w:rFonts w:ascii="Arial" w:cs="Arial" w:eastAsia="Times New Roman" w:hAnsi="Arial"/>
                <w:bCs/>
                <w:i/>
                <w:sz w:val="24"/>
                <w:szCs w:val="24"/>
                <w:u w:val="single"/>
                <w:lang w:eastAsia="zh-CN"/>
              </w:rPr>
              <w:t>Améliorer la gestion de la différence</w:t>
            </w:r>
          </w:p>
          <w:p>
            <w:pPr>
              <w:pStyle w:val="style0"/>
              <w:spacing w:after="0" w:before="0" w:line="100" w:lineRule="atLeast"/>
              <w:contextualSpacing/>
              <w:jc w:val="both"/>
            </w:pPr>
            <w:r>
              <w:rPr>
                <w:rFonts w:ascii="Arial" w:cs="Arial" w:eastAsia="Times New Roman" w:hAnsi="Arial"/>
                <w:bCs/>
                <w:i/>
                <w:sz w:val="24"/>
                <w:szCs w:val="24"/>
                <w:u w:val="single"/>
                <w:lang w:eastAsia="zh-CN"/>
              </w:rPr>
            </w:r>
          </w:p>
          <w:p>
            <w:pPr>
              <w:pStyle w:val="style0"/>
              <w:spacing w:after="0" w:before="0" w:line="100" w:lineRule="atLeast"/>
              <w:contextualSpacing/>
              <w:jc w:val="both"/>
            </w:pPr>
            <w:r>
              <w:rPr>
                <w:rFonts w:ascii="Arial" w:cs="Arial" w:eastAsia="Times New Roman" w:hAnsi="Arial"/>
                <w:bCs/>
                <w:i/>
                <w:sz w:val="24"/>
                <w:szCs w:val="24"/>
                <w:u w:val="single"/>
                <w:lang w:eastAsia="zh-CN"/>
              </w:rPr>
            </w:r>
          </w:p>
          <w:p>
            <w:pPr>
              <w:pStyle w:val="style0"/>
              <w:spacing w:after="0" w:before="0" w:line="100" w:lineRule="atLeast"/>
              <w:contextualSpacing/>
              <w:jc w:val="both"/>
            </w:pPr>
            <w:r>
              <w:rPr>
                <w:rFonts w:ascii="Arial" w:cs="Arial" w:eastAsia="Times New Roman" w:hAnsi="Arial"/>
                <w:bCs/>
                <w:i/>
                <w:sz w:val="24"/>
                <w:szCs w:val="24"/>
                <w:u w:val="single"/>
                <w:lang w:eastAsia="zh-CN"/>
              </w:rPr>
            </w:r>
          </w:p>
          <w:p>
            <w:pPr>
              <w:pStyle w:val="style0"/>
              <w:numPr>
                <w:ilvl w:val="0"/>
                <w:numId w:val="4"/>
              </w:numPr>
              <w:spacing w:after="0" w:before="0" w:line="100" w:lineRule="atLeast"/>
              <w:ind w:hanging="360" w:left="360" w:right="0"/>
              <w:contextualSpacing/>
              <w:jc w:val="both"/>
            </w:pPr>
            <w:r>
              <w:rPr>
                <w:rFonts w:ascii="Arial" w:cs="Arial" w:eastAsia="Times New Roman" w:hAnsi="Arial"/>
                <w:i/>
                <w:sz w:val="24"/>
                <w:szCs w:val="24"/>
                <w:u w:val="single"/>
                <w:lang w:eastAsia="zh-CN"/>
              </w:rPr>
              <w:t>Travailler avec une nouvelle jeunesse</w:t>
            </w:r>
          </w:p>
          <w:p>
            <w:pPr>
              <w:pStyle w:val="style0"/>
              <w:spacing w:after="0" w:before="0" w:line="100" w:lineRule="atLeast"/>
              <w:contextualSpacing/>
              <w:jc w:val="both"/>
            </w:pPr>
            <w:r>
              <w:rPr>
                <w:rFonts w:ascii="Arial" w:cs="Arial" w:eastAsia="Times New Roman" w:hAnsi="Arial"/>
                <w:i/>
                <w:sz w:val="24"/>
                <w:szCs w:val="24"/>
                <w:u w:val="single"/>
                <w:lang w:eastAsia="zh-CN"/>
              </w:rPr>
            </w:r>
          </w:p>
          <w:p>
            <w:pPr>
              <w:pStyle w:val="style0"/>
              <w:spacing w:after="0" w:before="0" w:line="100" w:lineRule="atLeast"/>
              <w:contextualSpacing/>
              <w:jc w:val="both"/>
            </w:pPr>
            <w:r>
              <w:rPr>
                <w:rFonts w:ascii="Arial" w:cs="Arial" w:eastAsia="Times New Roman" w:hAnsi="Arial"/>
                <w:i/>
                <w:sz w:val="24"/>
                <w:szCs w:val="24"/>
                <w:u w:val="single"/>
                <w:lang w:eastAsia="zh-CN"/>
              </w:rPr>
            </w:r>
          </w:p>
          <w:p>
            <w:pPr>
              <w:pStyle w:val="style0"/>
              <w:spacing w:after="0" w:before="0" w:line="100" w:lineRule="atLeast"/>
              <w:contextualSpacing/>
              <w:jc w:val="both"/>
            </w:pPr>
            <w:r>
              <w:rPr>
                <w:rFonts w:ascii="Arial" w:cs="Arial" w:eastAsia="Times New Roman" w:hAnsi="Arial"/>
                <w:i/>
                <w:sz w:val="24"/>
                <w:szCs w:val="24"/>
                <w:u w:val="single"/>
                <w:lang w:eastAsia="zh-CN"/>
              </w:rPr>
            </w:r>
          </w:p>
          <w:p>
            <w:pPr>
              <w:pStyle w:val="style0"/>
              <w:spacing w:after="0" w:before="0" w:line="100" w:lineRule="atLeast"/>
              <w:contextualSpacing/>
              <w:jc w:val="both"/>
            </w:pPr>
            <w:r>
              <w:rPr>
                <w:rFonts w:ascii="Arial" w:cs="Arial" w:eastAsia="Times New Roman" w:hAnsi="Arial"/>
                <w:i/>
                <w:sz w:val="24"/>
                <w:szCs w:val="24"/>
                <w:u w:val="single"/>
                <w:lang w:eastAsia="zh-CN"/>
              </w:rPr>
            </w:r>
          </w:p>
          <w:p>
            <w:pPr>
              <w:pStyle w:val="style0"/>
              <w:spacing w:after="0" w:before="0" w:line="100" w:lineRule="atLeast"/>
              <w:contextualSpacing/>
              <w:jc w:val="both"/>
            </w:pPr>
            <w:r>
              <w:rPr>
                <w:rFonts w:ascii="Arial" w:cs="Arial" w:eastAsia="Times New Roman" w:hAnsi="Arial"/>
                <w:i/>
                <w:sz w:val="24"/>
                <w:szCs w:val="24"/>
                <w:u w:val="single"/>
                <w:lang w:eastAsia="zh-CN"/>
              </w:rPr>
            </w:r>
          </w:p>
          <w:p>
            <w:pPr>
              <w:pStyle w:val="style0"/>
              <w:numPr>
                <w:ilvl w:val="0"/>
                <w:numId w:val="57"/>
              </w:numPr>
              <w:spacing w:after="0" w:before="0" w:line="100" w:lineRule="atLeast"/>
              <w:contextualSpacing/>
              <w:jc w:val="both"/>
            </w:pPr>
            <w:r>
              <w:rPr>
                <w:rFonts w:ascii="Arial" w:cs="Arial" w:eastAsia="Times New Roman" w:hAnsi="Arial"/>
                <w:bCs/>
                <w:i/>
                <w:sz w:val="24"/>
                <w:szCs w:val="24"/>
                <w:u w:val="single"/>
                <w:lang w:eastAsia="zh-CN"/>
              </w:rPr>
              <w:t>Développer la notion de plaisir</w:t>
            </w:r>
          </w:p>
          <w:p>
            <w:pPr>
              <w:pStyle w:val="style0"/>
              <w:spacing w:after="0" w:before="0" w:line="100" w:lineRule="atLeast"/>
              <w:contextualSpacing/>
              <w:jc w:val="both"/>
            </w:pPr>
            <w:r>
              <w:rPr/>
            </w:r>
          </w:p>
          <w:p>
            <w:pPr>
              <w:pStyle w:val="style0"/>
              <w:shd w:fill="FFFFFF" w:val="clear"/>
              <w:spacing w:after="0" w:before="0" w:line="100" w:lineRule="atLeast"/>
              <w:contextualSpacing w:val="false"/>
            </w:pPr>
            <w:r>
              <w:rPr/>
            </w:r>
          </w:p>
        </w:tc>
        <w:tc>
          <w:tcPr>
            <w:tcW w:type="dxa" w:w="4715"/>
            <w:tcBorders>
              <w:top w:color="00000A" w:space="0" w:sz="4" w:val="single"/>
              <w:left w:color="00000A" w:space="0" w:sz="4" w:val="single"/>
              <w:bottom w:color="00000A" w:space="0" w:sz="4" w:val="single"/>
              <w:right w:color="00000A" w:space="0" w:sz="4" w:val="single"/>
            </w:tcBorders>
            <w:shd w:fill="auto" w:val="clear"/>
            <w:tcMar>
              <w:left w:type="dxa" w:w="108"/>
            </w:tcMar>
          </w:tcPr>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Participation des enseignants de Sciences aux ateliers méthodologiques lors de la journée de rentrée des élèves.</w:t>
            </w:r>
          </w:p>
          <w:p>
            <w:pPr>
              <w:pStyle w:val="style0"/>
              <w:spacing w:after="0" w:before="0" w:line="100" w:lineRule="atLeast"/>
              <w:ind w:hanging="0" w:left="360" w:right="0"/>
              <w:contextualSpacing w:val="false"/>
            </w:pPr>
            <w:r>
              <w:rPr>
                <w:rFonts w:ascii="Arial" w:cs="Arial" w:hAnsi="Arial"/>
                <w:sz w:val="16"/>
                <w:szCs w:val="16"/>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Une enseignante de SVT est référente inter-degré au sein du Conseil école-collège pour la mise en place du cycle 3 et la réalisation de projets communs.</w:t>
            </w:r>
          </w:p>
          <w:p>
            <w:pPr>
              <w:pStyle w:val="style0"/>
              <w:spacing w:after="0" w:before="0" w:line="100" w:lineRule="atLeast"/>
              <w:ind w:hanging="0" w:left="360" w:right="0"/>
              <w:contextualSpacing w:val="false"/>
            </w:pPr>
            <w:r>
              <w:rPr>
                <w:rFonts w:ascii="Arial" w:cs="Arial" w:hAnsi="Arial"/>
                <w:sz w:val="16"/>
                <w:szCs w:val="16"/>
              </w:rPr>
            </w:r>
          </w:p>
          <w:p>
            <w:pPr>
              <w:pStyle w:val="style0"/>
              <w:spacing w:after="0" w:before="0" w:line="100" w:lineRule="atLeast"/>
              <w:ind w:hanging="0" w:left="360" w:right="0"/>
              <w:contextualSpacing w:val="false"/>
            </w:pPr>
            <w:r>
              <w:rPr>
                <w:rFonts w:ascii="Arial" w:cs="Arial" w:hAnsi="Arial"/>
                <w:sz w:val="16"/>
                <w:szCs w:val="16"/>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Mise en place du nouveau Socle commun de connaissances, compétences et culture au travers d’une grille commune d’évaluation des compétences en Sciences sur les cycles 3 et 4. (</w:t>
            </w:r>
            <w:r>
              <w:rPr>
                <w:rFonts w:ascii="Arial" w:cs="Arial" w:hAnsi="Arial"/>
                <w:shd w:fill="FFFF00" w:val="clear"/>
              </w:rPr>
              <w:t>Annexe 2</w:t>
            </w:r>
            <w:r>
              <w:rPr>
                <w:rFonts w:ascii="Arial" w:cs="Arial" w:hAnsi="Arial"/>
              </w:rPr>
              <w:t>)</w:t>
            </w:r>
          </w:p>
          <w:p>
            <w:pPr>
              <w:pStyle w:val="style0"/>
              <w:spacing w:after="0" w:before="0" w:line="100" w:lineRule="atLeast"/>
              <w:ind w:hanging="0" w:left="360" w:right="0"/>
              <w:contextualSpacing w:val="false"/>
            </w:pPr>
            <w:r>
              <w:rPr>
                <w:rFonts w:ascii="Arial" w:cs="Arial" w:hAnsi="Arial"/>
              </w:rPr>
              <w:t>•</w:t>
            </w:r>
            <w:r>
              <w:rPr>
                <w:rFonts w:ascii="Arial" w:cs="Arial" w:hAnsi="Arial"/>
              </w:rPr>
              <w:tab/>
              <w:t>Implication d’enseignants de SVT et technologie dans la mise en place de l’ENT (validation des compétences)</w:t>
            </w:r>
          </w:p>
          <w:p>
            <w:pPr>
              <w:pStyle w:val="style0"/>
              <w:spacing w:after="0" w:before="0" w:line="100" w:lineRule="atLeast"/>
              <w:ind w:hanging="0" w:left="360" w:right="0"/>
              <w:contextualSpacing w:val="false"/>
            </w:pPr>
            <w:r>
              <w:rPr/>
            </w:r>
          </w:p>
          <w:p>
            <w:pPr>
              <w:pStyle w:val="style0"/>
              <w:numPr>
                <w:ilvl w:val="2"/>
                <w:numId w:val="2"/>
              </w:numPr>
              <w:tabs>
                <w:tab w:leader="none" w:pos="3936" w:val="left"/>
              </w:tabs>
              <w:spacing w:after="0" w:before="0" w:line="100" w:lineRule="atLeast"/>
              <w:ind w:hanging="360" w:left="720" w:right="0"/>
              <w:contextualSpacing/>
              <w:jc w:val="both"/>
            </w:pPr>
            <w:r>
              <w:rPr>
                <w:rFonts w:ascii="Arial" w:cs="Arial" w:eastAsia="Times New Roman" w:hAnsi="Arial"/>
                <w:bCs/>
                <w:lang w:eastAsia="zh-CN"/>
              </w:rPr>
              <w:t xml:space="preserve">Implication des Sciences : </w:t>
            </w:r>
            <w:r>
              <w:rPr>
                <w:rFonts w:ascii="Arial" w:cs="Arial" w:eastAsia="Times New Roman" w:hAnsi="Arial"/>
                <w:b/>
                <w:bCs/>
                <w:lang w:eastAsia="zh-CN"/>
              </w:rPr>
              <w:t>EPI : « </w:t>
            </w:r>
            <w:r>
              <w:rPr>
                <w:rFonts w:ascii="Arial" w:cs="Arial" w:eastAsia="Times New Roman" w:hAnsi="Arial"/>
                <w:bCs/>
                <w:lang w:eastAsia="zh-CN"/>
              </w:rPr>
              <w:t>En route pour mars ou Aurora » niveau 4</w:t>
            </w:r>
            <w:r>
              <w:rPr>
                <w:rFonts w:ascii="Arial" w:cs="Arial" w:eastAsia="Times New Roman" w:hAnsi="Arial"/>
                <w:bCs/>
                <w:vertAlign w:val="superscript"/>
                <w:lang w:eastAsia="zh-CN"/>
              </w:rPr>
              <w:t>ème </w:t>
            </w:r>
            <w:r>
              <w:rPr>
                <w:rFonts w:ascii="Arial" w:cs="Arial" w:eastAsia="Times New Roman" w:hAnsi="Arial"/>
                <w:bCs/>
                <w:lang w:eastAsia="zh-CN"/>
              </w:rPr>
              <w:t>; et</w:t>
            </w:r>
            <w:r>
              <w:rPr>
                <w:rFonts w:ascii="Arial" w:cs="Arial" w:eastAsia="Times New Roman" w:hAnsi="Arial"/>
                <w:b/>
                <w:bCs/>
                <w:lang w:eastAsia="zh-CN"/>
              </w:rPr>
              <w:t xml:space="preserve"> AP : </w:t>
            </w:r>
            <w:r>
              <w:rPr>
                <w:rFonts w:ascii="Arial" w:cs="Arial" w:eastAsia="Times New Roman" w:hAnsi="Arial"/>
                <w:bCs/>
                <w:lang w:eastAsia="zh-CN"/>
              </w:rPr>
              <w:t>« Autour du jardin » niveau 6ème</w:t>
            </w:r>
            <w:r>
              <w:rPr>
                <w:rFonts w:ascii="Arial" w:cs="Arial" w:eastAsia="Times New Roman" w:hAnsi="Arial"/>
                <w:b/>
                <w:bCs/>
                <w:lang w:eastAsia="zh-CN"/>
              </w:rPr>
              <w:t xml:space="preserve"> </w:t>
            </w:r>
            <w:r>
              <w:rPr>
                <w:rFonts w:ascii="Arial" w:cs="Arial" w:eastAsia="Times New Roman" w:hAnsi="Arial"/>
                <w:bCs/>
                <w:shd w:fill="FFFF00" w:val="clear"/>
                <w:lang w:eastAsia="zh-CN"/>
              </w:rPr>
              <w:t>(Annexe 3)</w:t>
            </w:r>
          </w:p>
          <w:p>
            <w:pPr>
              <w:pStyle w:val="style0"/>
              <w:spacing w:after="0" w:before="0" w:line="100" w:lineRule="atLeast"/>
              <w:ind w:hanging="0" w:left="720" w:right="0"/>
              <w:contextualSpacing/>
              <w:jc w:val="both"/>
            </w:pPr>
            <w:r>
              <w:rPr/>
            </w:r>
          </w:p>
          <w:p>
            <w:pPr>
              <w:pStyle w:val="style0"/>
              <w:numPr>
                <w:ilvl w:val="0"/>
                <w:numId w:val="14"/>
              </w:numPr>
              <w:spacing w:after="0" w:before="0" w:line="100" w:lineRule="atLeast"/>
              <w:contextualSpacing/>
            </w:pPr>
            <w:r>
              <w:rPr>
                <w:rFonts w:ascii="Arial" w:cs="Arial" w:eastAsia="Times New Roman" w:hAnsi="Arial"/>
                <w:bCs/>
                <w:lang w:eastAsia="zh-CN"/>
              </w:rPr>
              <w:t>Utilisation du numérique dans les classes</w:t>
            </w:r>
          </w:p>
          <w:p>
            <w:pPr>
              <w:pStyle w:val="style0"/>
              <w:spacing w:after="0" w:before="0" w:line="100" w:lineRule="atLeast"/>
              <w:contextualSpacing/>
            </w:pPr>
            <w:r>
              <w:rPr/>
            </w:r>
          </w:p>
          <w:p>
            <w:pPr>
              <w:pStyle w:val="style0"/>
              <w:spacing w:after="0" w:before="0" w:line="100" w:lineRule="atLeast"/>
              <w:ind w:hanging="0" w:left="504" w:right="0"/>
              <w:contextualSpacing/>
              <w:jc w:val="both"/>
            </w:pPr>
            <w:r>
              <w:rPr>
                <w:rFonts w:ascii="Arial" w:cs="Arial" w:eastAsia="Times New Roman" w:hAnsi="Arial"/>
                <w:b/>
                <w:bCs/>
                <w:lang w:eastAsia="zh-CN"/>
              </w:rPr>
              <w:t xml:space="preserve">• </w:t>
            </w:r>
            <w:r>
              <w:rPr>
                <w:rFonts w:ascii="Arial" w:cs="Arial" w:eastAsia="Times New Roman" w:hAnsi="Arial"/>
                <w:bCs/>
                <w:lang w:eastAsia="zh-CN"/>
              </w:rPr>
              <w:t>Sensibilisation aux métiers scientifiques : aéronautique au travers de l’</w:t>
            </w:r>
            <w:r>
              <w:rPr>
                <w:rFonts w:ascii="Arial" w:cs="Arial" w:eastAsia="Times New Roman" w:hAnsi="Arial"/>
                <w:b/>
                <w:bCs/>
                <w:lang w:eastAsia="zh-CN"/>
              </w:rPr>
              <w:t>EPI...</w:t>
            </w:r>
          </w:p>
          <w:p>
            <w:pPr>
              <w:pStyle w:val="style0"/>
              <w:spacing w:after="0" w:before="0" w:line="100" w:lineRule="atLeast"/>
              <w:ind w:hanging="0" w:left="360" w:right="0"/>
              <w:contextualSpacing w:val="false"/>
            </w:pPr>
            <w:r>
              <w:rPr/>
            </w:r>
          </w:p>
          <w:p>
            <w:pPr>
              <w:pStyle w:val="style0"/>
              <w:spacing w:after="0" w:before="0" w:line="100" w:lineRule="atLeast"/>
              <w:ind w:hanging="0" w:left="360" w:right="0"/>
              <w:contextualSpacing w:val="false"/>
            </w:pPr>
            <w:r>
              <w:rPr/>
              <w:t>•</w:t>
            </w:r>
            <w:r>
              <w:rPr/>
              <w:tab/>
            </w:r>
            <w:r>
              <w:rPr>
                <w:rFonts w:ascii="Arial" w:cs="Arial" w:hAnsi="Arial"/>
              </w:rPr>
              <w:t>Etablissement de ce Projet Sciences qui a pour finalité de favoriser les échanges au sein des équipes, mettre en place une grille commune d’évaluation des compétences, harmoniser nos pratiques sur les deux cycles pour donner du sens et rendre cohérent l’enseignement des Sciences au collège.</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Mise en place d’un EPI sur le niveau 4ème sur le Thème : Sciences, Technologie et société où les trois matières seront représentées ainsi qu’un AP sur le niveau 6ème.</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Intégrations ponctuelles des ULIS en 6ème lors de certaines activités pratiques (sortie sur le terrain, microscope, expériences…)</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Projet Environnement et Développement Durable (EDD) : ATELIER 3D : ce projet est effectif depuis septembre 2006 en collaboration avec des enseignants d’Histoire Géographie, Arts plastiques ainsi que des élèves volontaires sur le 13h-14h : élaboration d’une fresque sur le thème de l’eau (sous le préau), mise en place du tri sélectif au sein du collège, cultures dans un petit jardin bio,  travail systématique sur la semaine de l’environnement (élaboration d’affiches, d’un totem…), élaboration d’une revue de presse sur le site du collège, travail sur l’alimentation en partenariat avec  l’intendante, projet d’agenda 21, échanges culturels et projet solidaire avec le Mali….</w:t>
            </w:r>
          </w:p>
          <w:p>
            <w:pPr>
              <w:pStyle w:val="style0"/>
              <w:spacing w:after="0" w:before="0" w:line="100" w:lineRule="atLeast"/>
              <w:ind w:hanging="0" w:left="360" w:right="0"/>
              <w:contextualSpacing w:val="false"/>
            </w:pPr>
            <w:r>
              <w:rPr>
                <w:rFonts w:ascii="Arial" w:cs="Arial" w:hAnsi="Arial"/>
              </w:rPr>
              <w:t>•</w:t>
            </w:r>
            <w:r>
              <w:rPr>
                <w:rFonts w:ascii="Arial" w:cs="Arial" w:hAnsi="Arial"/>
              </w:rPr>
              <w:tab/>
              <w:t>Activités menées dans le cadre du  CESC</w:t>
            </w:r>
          </w:p>
          <w:p>
            <w:pPr>
              <w:pStyle w:val="style0"/>
              <w:spacing w:after="0" w:before="0" w:line="100" w:lineRule="atLeast"/>
              <w:ind w:hanging="0" w:left="360" w:right="0"/>
              <w:contextualSpacing w:val="false"/>
            </w:pPr>
            <w:r>
              <w:rPr>
                <w:rFonts w:ascii="Arial" w:cs="Arial" w:hAnsi="Arial"/>
              </w:rPr>
              <w:t>•</w:t>
            </w:r>
            <w:r>
              <w:rPr>
                <w:rFonts w:ascii="Arial" w:cs="Arial" w:hAnsi="Arial"/>
              </w:rPr>
              <w:tab/>
              <w:t>Ouverture scientifique : interventions d’un sismologue : Mr Y et depuis Avril 2011 : prêt et test d’un matériel pédagogique : une station sismologique et achat le 17/06/13 d’une station Vibrato.</w:t>
            </w:r>
          </w:p>
          <w:p>
            <w:pPr>
              <w:pStyle w:val="style0"/>
              <w:spacing w:after="0" w:before="0" w:line="100" w:lineRule="atLeast"/>
              <w:ind w:hanging="0" w:left="360" w:right="0"/>
              <w:contextualSpacing w:val="false"/>
            </w:pPr>
            <w:r>
              <w:rPr>
                <w:rFonts w:ascii="Arial" w:cs="Arial" w:hAnsi="Arial"/>
              </w:rPr>
              <w:t>•</w:t>
            </w:r>
            <w:r>
              <w:rPr>
                <w:rFonts w:ascii="Arial" w:cs="Arial" w:hAnsi="Arial"/>
              </w:rPr>
              <w:tab/>
              <w:t>Achat et utilisation dans nos pratiques de classe d’une station météorologique</w:t>
            </w:r>
          </w:p>
          <w:p>
            <w:pPr>
              <w:pStyle w:val="style0"/>
              <w:spacing w:after="0" w:before="0" w:line="100" w:lineRule="atLeast"/>
              <w:ind w:hanging="0" w:left="360" w:right="0"/>
              <w:contextualSpacing w:val="false"/>
            </w:pPr>
            <w:r>
              <w:rPr>
                <w:rFonts w:ascii="Arial" w:cs="Arial" w:hAnsi="Arial"/>
              </w:rPr>
            </w:r>
          </w:p>
          <w:p>
            <w:pPr>
              <w:pStyle w:val="style0"/>
              <w:spacing w:line="100" w:lineRule="atLeast"/>
            </w:pPr>
            <w:r>
              <w:rPr>
                <w:rFonts w:ascii="Arial" w:cs="Arial" w:hAnsi="Arial"/>
              </w:rPr>
              <w:t>•</w:t>
            </w:r>
            <w:r>
              <w:rPr>
                <w:rFonts w:ascii="Arial" w:cs="Arial" w:hAnsi="Arial"/>
              </w:rPr>
              <w:tab/>
              <w:t>Professeurs de Sciences, professeurs principaux qui œuvrent au suivi des élèves : PPRE passerelles, mise en place de fiche de suivi, PAP….</w:t>
            </w:r>
          </w:p>
          <w:p>
            <w:pPr>
              <w:pStyle w:val="style0"/>
              <w:spacing w:after="0" w:before="0" w:line="100" w:lineRule="atLeast"/>
              <w:ind w:hanging="0" w:left="360" w:right="0"/>
              <w:contextualSpacing w:val="false"/>
            </w:pPr>
            <w:r>
              <w:rPr>
                <w:rFonts w:ascii="Arial" w:cs="Arial" w:hAnsi="Arial"/>
              </w:rPr>
              <w:t>•</w:t>
            </w:r>
            <w:r>
              <w:rPr>
                <w:rFonts w:ascii="Arial" w:cs="Arial" w:hAnsi="Arial"/>
              </w:rPr>
              <w:tab/>
              <w:t>Contrat interdisciplinaire de début d’année signé par l’élève et ses parents précisant clairement les objectifs et collé dans le carnet de liaison</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Atelier 3D</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 xml:space="preserve">Sorties </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Intervention de chercheurs (EPI)</w:t>
            </w:r>
          </w:p>
          <w:p>
            <w:pPr>
              <w:pStyle w:val="style0"/>
              <w:spacing w:after="0" w:before="0" w:line="100" w:lineRule="atLeast"/>
              <w:ind w:hanging="0" w:left="360" w:right="0"/>
              <w:contextualSpacing w:val="false"/>
            </w:pPr>
            <w:r>
              <w:rPr>
                <w:rFonts w:ascii="Arial" w:cs="Arial" w:hAnsi="Arial"/>
              </w:rPr>
            </w:r>
          </w:p>
          <w:p>
            <w:pPr>
              <w:pStyle w:val="style0"/>
              <w:spacing w:after="0" w:before="0" w:line="100" w:lineRule="atLeast"/>
              <w:ind w:hanging="0" w:left="360" w:right="0"/>
              <w:contextualSpacing w:val="false"/>
            </w:pPr>
            <w:r>
              <w:rPr>
                <w:rFonts w:ascii="Arial" w:cs="Arial" w:hAnsi="Arial"/>
              </w:rPr>
              <w:t>•</w:t>
            </w:r>
            <w:r>
              <w:rPr>
                <w:rFonts w:ascii="Arial" w:cs="Arial" w:hAnsi="Arial"/>
              </w:rPr>
              <w:tab/>
              <w:t>Productions : jeux de rôles, débats en SVT, fabrication de maquettes…</w:t>
            </w:r>
          </w:p>
          <w:p>
            <w:pPr>
              <w:pStyle w:val="style0"/>
              <w:spacing w:after="0" w:before="0" w:line="100" w:lineRule="atLeast"/>
              <w:ind w:hanging="0" w:left="360" w:right="0"/>
              <w:contextualSpacing w:val="false"/>
            </w:pPr>
            <w:r>
              <w:rPr/>
            </w:r>
          </w:p>
        </w:tc>
      </w:tr>
    </w:tbl>
    <w:p>
      <w:pPr>
        <w:pStyle w:val="style89"/>
        <w:numPr>
          <w:ilvl w:val="0"/>
          <w:numId w:val="9"/>
        </w:numPr>
        <w:spacing w:after="0" w:before="0" w:line="100" w:lineRule="atLeast"/>
        <w:contextualSpacing/>
      </w:pPr>
      <w:r>
        <w:rPr>
          <w:rFonts w:ascii="Arial" w:cs="Arial" w:eastAsia="Times New Roman" w:hAnsi="Arial"/>
          <w:b/>
          <w:sz w:val="28"/>
          <w:szCs w:val="28"/>
          <w:u w:val="single"/>
          <w:lang w:eastAsia="zh-CN"/>
        </w:rPr>
        <w:t>Projet d’organisation des enseignements scientifiques</w:t>
      </w:r>
    </w:p>
    <w:p>
      <w:pPr>
        <w:pStyle w:val="style89"/>
        <w:spacing w:after="0" w:before="0" w:line="100" w:lineRule="atLeast"/>
        <w:contextualSpacing/>
      </w:pPr>
      <w:r>
        <w:rPr>
          <w:sz w:val="16"/>
          <w:szCs w:val="16"/>
        </w:rPr>
      </w:r>
    </w:p>
    <w:p>
      <w:pPr>
        <w:pStyle w:val="style89"/>
        <w:numPr>
          <w:ilvl w:val="0"/>
          <w:numId w:val="11"/>
        </w:numPr>
        <w:spacing w:after="0" w:before="0" w:line="100" w:lineRule="atLeast"/>
        <w:contextualSpacing/>
      </w:pPr>
      <w:r>
        <w:rPr>
          <w:rFonts w:ascii="Arial" w:cs="Arial" w:eastAsia="Times New Roman" w:hAnsi="Arial"/>
          <w:b/>
          <w:sz w:val="24"/>
          <w:szCs w:val="24"/>
          <w:u w:val="single"/>
          <w:lang w:eastAsia="zh-CN"/>
        </w:rPr>
        <w:t xml:space="preserve"> </w:t>
      </w:r>
      <w:r>
        <w:rPr>
          <w:rFonts w:ascii="Arial" w:cs="Arial" w:eastAsia="Times New Roman" w:hAnsi="Arial"/>
          <w:b/>
          <w:sz w:val="24"/>
          <w:szCs w:val="24"/>
          <w:u w:val="single"/>
          <w:lang w:eastAsia="zh-CN"/>
        </w:rPr>
        <w:t>L’organisation des enseignements scientifiques</w:t>
      </w:r>
    </w:p>
    <w:p>
      <w:pPr>
        <w:pStyle w:val="style0"/>
        <w:spacing w:after="0" w:before="0" w:line="100" w:lineRule="atLeast"/>
        <w:contextualSpacing/>
        <w:jc w:val="both"/>
      </w:pPr>
      <w:r>
        <w:rPr>
          <w:sz w:val="16"/>
          <w:szCs w:val="16"/>
        </w:rPr>
      </w:r>
    </w:p>
    <w:p>
      <w:pPr>
        <w:pStyle w:val="style89"/>
        <w:numPr>
          <w:ilvl w:val="0"/>
          <w:numId w:val="5"/>
        </w:numPr>
      </w:pPr>
      <w:r>
        <w:rPr>
          <w:rFonts w:ascii="Arial" w:cs="Arial" w:hAnsi="Arial"/>
          <w:sz w:val="24"/>
          <w:szCs w:val="24"/>
          <w:u w:val="single"/>
        </w:rPr>
        <w:t>Enseignements obligatoires : 26 h par division</w:t>
      </w:r>
    </w:p>
    <w:p>
      <w:pPr>
        <w:pStyle w:val="style89"/>
      </w:pPr>
      <w:r>
        <w:rPr>
          <w:sz w:val="16"/>
          <w:szCs w:val="16"/>
        </w:rPr>
      </w:r>
    </w:p>
    <w:p>
      <w:pPr>
        <w:pStyle w:val="style89"/>
        <w:numPr>
          <w:ilvl w:val="0"/>
          <w:numId w:val="6"/>
        </w:numPr>
      </w:pPr>
      <w:r>
        <w:rPr>
          <w:rFonts w:ascii="Arial" w:cs="Arial" w:hAnsi="Arial"/>
          <w:b/>
          <w:i/>
          <w:sz w:val="24"/>
          <w:szCs w:val="24"/>
        </w:rPr>
        <w:t>Enseignements communs : 23h en 6è et 22h en 5 / 4 / 3è</w:t>
      </w:r>
    </w:p>
    <w:p>
      <w:pPr>
        <w:pStyle w:val="style0"/>
        <w:spacing w:after="200" w:before="0"/>
        <w:contextualSpacing/>
      </w:pPr>
      <w:r>
        <w:rPr>
          <w:rFonts w:ascii="Arial" w:cs="Arial" w:hAnsi="Arial"/>
          <w:b/>
          <w:color w:val="FF0000"/>
          <w:sz w:val="24"/>
          <w:szCs w:val="24"/>
        </w:rPr>
        <w:t>Cycle 3  en Sciences</w:t>
      </w:r>
      <w:r>
        <w:rPr>
          <w:rFonts w:ascii="Arial" w:cs="Arial" w:hAnsi="Arial"/>
          <w:b/>
          <w:sz w:val="24"/>
          <w:szCs w:val="24"/>
        </w:rPr>
        <w:t xml:space="preserve">: </w:t>
      </w:r>
      <w:r>
        <w:rPr>
          <w:rFonts w:ascii="Arial" w:cs="Arial" w:hAnsi="Arial"/>
          <w:b/>
          <w:sz w:val="24"/>
          <w:szCs w:val="24"/>
          <w:u w:val="single"/>
        </w:rPr>
        <w:t>4h enseignement élève</w:t>
      </w:r>
    </w:p>
    <w:p>
      <w:pPr>
        <w:pStyle w:val="style0"/>
        <w:spacing w:after="200" w:before="0"/>
        <w:contextualSpacing/>
      </w:pPr>
      <w:r>
        <w:rPr>
          <w:rFonts w:ascii="Arial" w:cs="Arial" w:hAnsi="Arial"/>
          <w:sz w:val="24"/>
          <w:szCs w:val="24"/>
        </w:rPr>
        <w:t>L'articulation des horaires SVT / Techno peut se faire comme suit :</w:t>
      </w:r>
    </w:p>
    <w:tbl>
      <w:tblPr>
        <w:jc w:val="left"/>
        <w:tblInd w:type="dxa" w:w="66249"/>
        <w:tblBorders>
          <w:top w:color="000001" w:space="0" w:sz="6" w:val="single"/>
          <w:left w:color="000001" w:space="0" w:sz="6" w:val="single"/>
          <w:bottom w:color="000001" w:space="0" w:sz="6" w:val="single"/>
          <w:insideH w:color="000001" w:space="0" w:sz="6" w:val="single"/>
          <w:right w:val="none"/>
          <w:insideV w:val="none"/>
        </w:tblBorders>
        <w:tblCellMar>
          <w:top w:type="dxa" w:w="0"/>
          <w:left w:type="dxa" w:w="65522"/>
          <w:bottom w:type="dxa" w:w="0"/>
          <w:right w:type="dxa" w:w="0"/>
        </w:tblCellMar>
      </w:tblPr>
      <w:tblGrid>
        <w:gridCol w:w="6233"/>
        <w:gridCol w:w="6321"/>
      </w:tblGrid>
      <w:tr>
        <w:trPr>
          <w:cantSplit w:val="false"/>
        </w:trPr>
        <w:tc>
          <w:tcPr>
            <w:tcW w:type="dxa" w:w="6233"/>
            <w:tcBorders>
              <w:top w:color="000001" w:space="0" w:sz="6" w:val="single"/>
              <w:left w:color="000001" w:space="0" w:sz="6" w:val="single"/>
              <w:bottom w:color="000001" w:space="0" w:sz="6" w:val="single"/>
              <w:right w:val="none"/>
            </w:tcBorders>
            <w:shd w:fill="FFFFFF" w:val="clear"/>
            <w:tcMar>
              <w:left w:type="dxa" w:w="65522"/>
            </w:tcMar>
          </w:tcPr>
          <w:p>
            <w:pPr>
              <w:pStyle w:val="style0"/>
              <w:shd w:fill="99CCFF" w:val="clear"/>
              <w:spacing w:after="142" w:before="28" w:line="288" w:lineRule="auto"/>
              <w:contextualSpacing/>
              <w:jc w:val="center"/>
            </w:pPr>
            <w:r>
              <w:rPr>
                <w:rFonts w:ascii="Arial" w:cs="Arial" w:eastAsia="Times New Roman" w:hAnsi="Arial"/>
                <w:color w:val="000000"/>
                <w:sz w:val="24"/>
                <w:szCs w:val="24"/>
              </w:rPr>
              <w:t>Semaine 1</w:t>
            </w:r>
          </w:p>
        </w:tc>
        <w:tc>
          <w:tcPr>
            <w:tcW w:type="dxa" w:w="6321"/>
            <w:tcBorders>
              <w:top w:color="000001" w:space="0" w:sz="6" w:val="single"/>
              <w:left w:color="000001" w:space="0" w:sz="6" w:val="single"/>
              <w:bottom w:color="000001" w:space="0" w:sz="6" w:val="single"/>
              <w:right w:color="000001" w:space="0" w:sz="6" w:val="single"/>
            </w:tcBorders>
            <w:shd w:fill="FFFFFF" w:val="clear"/>
            <w:tcMar>
              <w:left w:type="dxa" w:w="65522"/>
            </w:tcMar>
          </w:tcPr>
          <w:p>
            <w:pPr>
              <w:pStyle w:val="style0"/>
              <w:shd w:fill="99CCFF" w:val="clear"/>
              <w:spacing w:after="142" w:before="28" w:line="288" w:lineRule="auto"/>
              <w:contextualSpacing/>
              <w:jc w:val="center"/>
            </w:pPr>
            <w:r>
              <w:rPr>
                <w:rFonts w:ascii="Arial" w:cs="Arial" w:eastAsia="Times New Roman" w:hAnsi="Arial"/>
                <w:color w:val="000000"/>
                <w:sz w:val="24"/>
                <w:szCs w:val="24"/>
              </w:rPr>
              <w:t>Semaine 2</w:t>
            </w:r>
          </w:p>
        </w:tc>
      </w:tr>
      <w:tr>
        <w:trPr>
          <w:cantSplit w:val="false"/>
        </w:trPr>
        <w:tc>
          <w:tcPr>
            <w:tcW w:type="dxa" w:w="6233"/>
            <w:tcBorders>
              <w:top w:color="000001" w:space="0" w:sz="6" w:val="single"/>
              <w:left w:color="000001" w:space="0" w:sz="6" w:val="single"/>
              <w:bottom w:color="000001" w:space="0" w:sz="6" w:val="single"/>
              <w:right w:val="none"/>
            </w:tcBorders>
            <w:shd w:fill="FFFFFF" w:val="clear"/>
            <w:tcMar>
              <w:left w:type="dxa" w:w="65522"/>
            </w:tcMar>
          </w:tcPr>
          <w:p>
            <w:pPr>
              <w:pStyle w:val="style0"/>
              <w:spacing w:after="142" w:before="28" w:line="288" w:lineRule="auto"/>
              <w:contextualSpacing/>
              <w:jc w:val="center"/>
            </w:pPr>
            <w:r>
              <w:rPr>
                <w:rFonts w:ascii="Arial" w:cs="Arial" w:eastAsia="Times New Roman" w:hAnsi="Arial"/>
                <w:color w:val="000000"/>
                <w:sz w:val="24"/>
                <w:szCs w:val="24"/>
              </w:rPr>
              <w:t xml:space="preserve">1 h </w:t>
            </w:r>
            <w:r>
              <w:rPr>
                <w:rFonts w:ascii="Arial" w:cs="Arial" w:eastAsia="Times New Roman" w:hAnsi="Arial"/>
                <w:color w:val="00AE00"/>
                <w:sz w:val="24"/>
                <w:szCs w:val="24"/>
              </w:rPr>
              <w:t>SVT</w:t>
            </w:r>
            <w:r>
              <w:rPr>
                <w:rFonts w:ascii="Arial" w:cs="Arial" w:eastAsia="Times New Roman" w:hAnsi="Arial"/>
                <w:color w:val="000000"/>
                <w:sz w:val="24"/>
                <w:szCs w:val="24"/>
              </w:rPr>
              <w:t xml:space="preserve"> en classe entière</w:t>
            </w:r>
          </w:p>
        </w:tc>
        <w:tc>
          <w:tcPr>
            <w:tcW w:type="dxa" w:w="6321"/>
            <w:tcBorders>
              <w:top w:color="000001" w:space="0" w:sz="6" w:val="single"/>
              <w:left w:color="000001" w:space="0" w:sz="6" w:val="single"/>
              <w:bottom w:color="000001" w:space="0" w:sz="6" w:val="single"/>
              <w:right w:color="000001" w:space="0" w:sz="6" w:val="single"/>
            </w:tcBorders>
            <w:shd w:fill="92CDDC" w:val="clear"/>
            <w:tcMar>
              <w:left w:type="dxa" w:w="65522"/>
            </w:tcMar>
          </w:tcPr>
          <w:p>
            <w:pPr>
              <w:pStyle w:val="style0"/>
              <w:shd w:fill="FFFFFF" w:val="clear"/>
              <w:spacing w:after="142" w:before="28" w:line="288" w:lineRule="auto"/>
              <w:contextualSpacing/>
              <w:jc w:val="center"/>
            </w:pPr>
            <w:r>
              <w:rPr>
                <w:rFonts w:ascii="Arial" w:cs="Arial" w:eastAsia="Times New Roman" w:hAnsi="Arial"/>
                <w:color w:val="000000"/>
                <w:sz w:val="24"/>
                <w:szCs w:val="24"/>
                <w:shd w:fill="FFFFFF" w:val="clear"/>
              </w:rPr>
              <w:t>1 h G2 demi-classe</w:t>
            </w:r>
            <w:r>
              <w:rPr>
                <w:rFonts w:ascii="Arial" w:cs="Arial" w:eastAsia="Times New Roman" w:hAnsi="Arial"/>
                <w:color w:val="00AE00"/>
                <w:sz w:val="24"/>
                <w:szCs w:val="24"/>
                <w:shd w:fill="FFFFFF" w:val="clear"/>
              </w:rPr>
              <w:t xml:space="preserve"> SVT/</w:t>
            </w:r>
            <w:r>
              <w:rPr>
                <w:rFonts w:ascii="Arial" w:cs="Arial" w:eastAsia="Times New Roman" w:hAnsi="Arial"/>
                <w:color w:val="000000"/>
                <w:sz w:val="24"/>
                <w:szCs w:val="24"/>
                <w:shd w:fill="FF0000" w:val="clear"/>
              </w:rPr>
              <w:t xml:space="preserve">1h G1 demi-classe </w:t>
            </w:r>
            <w:r>
              <w:rPr>
                <w:rFonts w:ascii="Arial" w:cs="Arial" w:eastAsia="Times New Roman" w:hAnsi="Arial"/>
                <w:color w:val="2323DC"/>
                <w:sz w:val="24"/>
                <w:szCs w:val="24"/>
                <w:shd w:fill="FF0000" w:val="clear"/>
              </w:rPr>
              <w:t>Techno</w:t>
            </w:r>
          </w:p>
        </w:tc>
      </w:tr>
      <w:tr>
        <w:trPr>
          <w:cantSplit w:val="false"/>
        </w:trPr>
        <w:tc>
          <w:tcPr>
            <w:tcW w:type="dxa" w:w="6233"/>
            <w:tcBorders>
              <w:top w:color="000001" w:space="0" w:sz="6" w:val="single"/>
              <w:left w:color="000001" w:space="0" w:sz="6" w:val="single"/>
              <w:bottom w:color="000001" w:space="0" w:sz="6" w:val="single"/>
              <w:right w:val="none"/>
            </w:tcBorders>
            <w:shd w:fill="FFFFFF" w:val="clear"/>
            <w:tcMar>
              <w:left w:type="dxa" w:w="65522"/>
            </w:tcMar>
          </w:tcPr>
          <w:p>
            <w:pPr>
              <w:pStyle w:val="style0"/>
              <w:spacing w:after="142" w:before="28" w:line="288" w:lineRule="auto"/>
              <w:contextualSpacing/>
              <w:jc w:val="center"/>
            </w:pPr>
            <w:r>
              <w:rPr>
                <w:rFonts w:ascii="Arial" w:cs="Arial" w:eastAsia="Times New Roman" w:hAnsi="Arial"/>
                <w:color w:val="000000"/>
                <w:sz w:val="24"/>
                <w:szCs w:val="24"/>
              </w:rPr>
              <w:t xml:space="preserve">1h </w:t>
            </w:r>
            <w:r>
              <w:rPr>
                <w:rFonts w:ascii="Arial" w:cs="Arial" w:eastAsia="Times New Roman" w:hAnsi="Arial"/>
                <w:color w:val="00AE00"/>
                <w:sz w:val="24"/>
                <w:szCs w:val="24"/>
              </w:rPr>
              <w:t xml:space="preserve">SVT </w:t>
            </w:r>
            <w:r>
              <w:rPr>
                <w:rFonts w:ascii="Arial" w:cs="Arial" w:eastAsia="Times New Roman" w:hAnsi="Arial"/>
                <w:color w:val="000000"/>
                <w:sz w:val="24"/>
                <w:szCs w:val="24"/>
              </w:rPr>
              <w:t>en classe entière</w:t>
            </w:r>
          </w:p>
        </w:tc>
        <w:tc>
          <w:tcPr>
            <w:tcW w:type="dxa" w:w="6321"/>
            <w:tcBorders>
              <w:top w:color="000001" w:space="0" w:sz="6" w:val="single"/>
              <w:left w:color="000001" w:space="0" w:sz="6" w:val="single"/>
              <w:bottom w:color="000001" w:space="0" w:sz="6" w:val="single"/>
              <w:right w:color="000001" w:space="0" w:sz="6" w:val="single"/>
            </w:tcBorders>
            <w:shd w:fill="92CDDC" w:val="clear"/>
            <w:tcMar>
              <w:left w:type="dxa" w:w="65522"/>
            </w:tcMar>
          </w:tcPr>
          <w:p>
            <w:pPr>
              <w:pStyle w:val="style0"/>
              <w:shd w:fill="FF6633" w:val="clear"/>
              <w:spacing w:after="142" w:before="28" w:line="288" w:lineRule="auto"/>
              <w:contextualSpacing/>
              <w:jc w:val="center"/>
            </w:pPr>
            <w:r>
              <w:rPr>
                <w:rFonts w:ascii="Arial" w:cs="Arial" w:eastAsia="Times New Roman" w:hAnsi="Arial"/>
                <w:color w:val="000000"/>
                <w:sz w:val="24"/>
                <w:szCs w:val="24"/>
              </w:rPr>
              <w:t xml:space="preserve">1h G1 demi-classe </w:t>
            </w:r>
            <w:r>
              <w:rPr>
                <w:rFonts w:ascii="Arial" w:cs="Arial" w:eastAsia="Times New Roman" w:hAnsi="Arial"/>
                <w:color w:val="008000"/>
                <w:sz w:val="24"/>
                <w:szCs w:val="24"/>
              </w:rPr>
              <w:t xml:space="preserve">SVT */1 h G2 demi-classe </w:t>
            </w:r>
            <w:r>
              <w:rPr>
                <w:rFonts w:ascii="Arial" w:cs="Arial" w:eastAsia="Times New Roman" w:hAnsi="Arial"/>
                <w:color w:val="2323DC"/>
                <w:sz w:val="24"/>
                <w:szCs w:val="24"/>
              </w:rPr>
              <w:t>Techno</w:t>
            </w:r>
            <w:r>
              <w:rPr>
                <w:rFonts w:ascii="Arial" w:cs="Arial" w:eastAsia="Times New Roman" w:hAnsi="Arial"/>
                <w:color w:val="008000"/>
                <w:sz w:val="24"/>
                <w:szCs w:val="24"/>
              </w:rPr>
              <w:t>*</w:t>
            </w:r>
          </w:p>
        </w:tc>
      </w:tr>
      <w:tr>
        <w:trPr>
          <w:cantSplit w:val="false"/>
        </w:trPr>
        <w:tc>
          <w:tcPr>
            <w:tcW w:type="dxa" w:w="6233"/>
            <w:tcBorders>
              <w:top w:color="000001" w:space="0" w:sz="6" w:val="single"/>
              <w:left w:color="000001" w:space="0" w:sz="6" w:val="single"/>
              <w:bottom w:color="000001" w:space="0" w:sz="6" w:val="single"/>
              <w:right w:val="none"/>
            </w:tcBorders>
            <w:shd w:fill="FFFFFF" w:val="clear"/>
            <w:tcMar>
              <w:left w:type="dxa" w:w="65522"/>
            </w:tcMar>
          </w:tcPr>
          <w:p>
            <w:pPr>
              <w:pStyle w:val="style0"/>
              <w:spacing w:after="142" w:before="28" w:line="288" w:lineRule="auto"/>
              <w:contextualSpacing/>
              <w:jc w:val="center"/>
            </w:pPr>
            <w:r>
              <w:rPr>
                <w:rFonts w:ascii="Arial" w:cs="Arial" w:eastAsia="Times New Roman" w:hAnsi="Arial"/>
                <w:color w:val="000000"/>
                <w:sz w:val="24"/>
                <w:szCs w:val="24"/>
              </w:rPr>
              <w:t xml:space="preserve">1h </w:t>
            </w:r>
            <w:r>
              <w:rPr>
                <w:rFonts w:ascii="Arial" w:cs="Arial" w:eastAsia="Times New Roman" w:hAnsi="Arial"/>
                <w:color w:val="2323DC"/>
                <w:sz w:val="24"/>
                <w:szCs w:val="24"/>
              </w:rPr>
              <w:t xml:space="preserve">Techno </w:t>
            </w:r>
            <w:r>
              <w:rPr>
                <w:rFonts w:ascii="Arial" w:cs="Arial" w:eastAsia="Times New Roman" w:hAnsi="Arial"/>
                <w:color w:val="000000"/>
                <w:sz w:val="24"/>
                <w:szCs w:val="24"/>
              </w:rPr>
              <w:t>en classe entière</w:t>
            </w:r>
          </w:p>
        </w:tc>
        <w:tc>
          <w:tcPr>
            <w:tcW w:type="dxa" w:w="6321"/>
            <w:tcBorders>
              <w:top w:color="000001" w:space="0" w:sz="6" w:val="single"/>
              <w:left w:color="000001" w:space="0" w:sz="6" w:val="single"/>
              <w:bottom w:color="000001" w:space="0" w:sz="6" w:val="single"/>
              <w:right w:color="000001" w:space="0" w:sz="6" w:val="single"/>
            </w:tcBorders>
            <w:shd w:fill="FFFFFF" w:val="clear"/>
            <w:tcMar>
              <w:left w:type="dxa" w:w="65522"/>
            </w:tcMar>
          </w:tcPr>
          <w:p>
            <w:pPr>
              <w:pStyle w:val="style0"/>
              <w:spacing w:after="142" w:before="28" w:line="288" w:lineRule="auto"/>
              <w:contextualSpacing/>
              <w:jc w:val="center"/>
            </w:pPr>
            <w:r>
              <w:rPr>
                <w:rFonts w:ascii="Arial" w:cs="Arial" w:eastAsia="Times New Roman" w:hAnsi="Arial"/>
                <w:color w:val="000000"/>
                <w:sz w:val="24"/>
                <w:szCs w:val="24"/>
              </w:rPr>
              <w:t xml:space="preserve">1 h </w:t>
            </w:r>
            <w:r>
              <w:rPr>
                <w:rFonts w:ascii="Arial" w:cs="Arial" w:eastAsia="Times New Roman" w:hAnsi="Arial"/>
                <w:color w:val="2323DC"/>
                <w:sz w:val="24"/>
                <w:szCs w:val="24"/>
              </w:rPr>
              <w:t>Techno</w:t>
            </w:r>
            <w:r>
              <w:rPr>
                <w:rFonts w:ascii="Arial" w:cs="Arial" w:eastAsia="Times New Roman" w:hAnsi="Arial"/>
                <w:color w:val="000000"/>
                <w:sz w:val="24"/>
                <w:szCs w:val="24"/>
              </w:rPr>
              <w:t xml:space="preserve"> en classe entière</w:t>
            </w:r>
          </w:p>
        </w:tc>
      </w:tr>
    </w:tbl>
    <w:p>
      <w:pPr>
        <w:pStyle w:val="style0"/>
        <w:spacing w:after="200" w:before="0"/>
        <w:contextualSpacing/>
      </w:pPr>
      <w:r>
        <w:rPr>
          <w:sz w:val="16"/>
          <w:szCs w:val="16"/>
        </w:rPr>
      </w:r>
    </w:p>
    <w:p>
      <w:pPr>
        <w:pStyle w:val="style0"/>
        <w:spacing w:after="200" w:before="0"/>
        <w:contextualSpacing/>
        <w:jc w:val="both"/>
      </w:pPr>
      <w:r>
        <w:rPr>
          <w:rFonts w:ascii="Arial" w:cs="Arial" w:hAnsi="Arial"/>
          <w:color w:val="000000"/>
          <w:shd w:fill="EB613D" w:val="clear"/>
        </w:rPr>
        <w:t>*Co-animation possible</w:t>
      </w:r>
    </w:p>
    <w:p>
      <w:pPr>
        <w:pStyle w:val="style0"/>
        <w:spacing w:after="200" w:before="0"/>
        <w:contextualSpacing/>
        <w:jc w:val="both"/>
      </w:pPr>
      <w:r>
        <w:rPr>
          <w:rFonts w:ascii="Arial" w:cs="Arial" w:hAnsi="Arial"/>
          <w:sz w:val="24"/>
          <w:szCs w:val="24"/>
        </w:rPr>
        <w:t>+ 1h de physique avec possibilité de dédoublement en fonction des besoins</w:t>
      </w:r>
    </w:p>
    <w:p>
      <w:pPr>
        <w:pStyle w:val="style0"/>
        <w:spacing w:after="200" w:before="0"/>
        <w:contextualSpacing/>
      </w:pPr>
      <w:r>
        <w:rPr>
          <w:rFonts w:ascii="Arial" w:cs="Arial" w:hAnsi="Arial"/>
          <w:b/>
          <w:color w:val="FF0000"/>
          <w:sz w:val="24"/>
          <w:szCs w:val="24"/>
        </w:rPr>
        <w:t>Cycle 4 </w:t>
      </w:r>
      <w:r>
        <w:rPr>
          <w:rFonts w:ascii="Arial" w:cs="Arial" w:hAnsi="Arial"/>
          <w:b/>
          <w:sz w:val="24"/>
          <w:szCs w:val="24"/>
        </w:rPr>
        <w:t xml:space="preserve">: voir répartition </w:t>
      </w:r>
      <w:r>
        <w:rPr>
          <w:rFonts w:ascii="Arial" w:cs="Arial" w:hAnsi="Arial"/>
          <w:sz w:val="24"/>
          <w:szCs w:val="24"/>
          <w:shd w:fill="FFFF00" w:val="clear"/>
        </w:rPr>
        <w:t>(Annexe 4)</w:t>
      </w:r>
    </w:p>
    <w:p>
      <w:pPr>
        <w:pStyle w:val="style89"/>
        <w:numPr>
          <w:ilvl w:val="0"/>
          <w:numId w:val="6"/>
        </w:numPr>
        <w:spacing w:after="0" w:before="28"/>
        <w:contextualSpacing/>
      </w:pPr>
      <w:r>
        <w:rPr>
          <w:rFonts w:ascii="Arial" w:cs="Arial" w:hAnsi="Arial"/>
          <w:b/>
          <w:i/>
          <w:sz w:val="24"/>
          <w:szCs w:val="24"/>
        </w:rPr>
        <w:t xml:space="preserve">Enseignements complémentaires : </w:t>
      </w:r>
    </w:p>
    <w:p>
      <w:pPr>
        <w:pStyle w:val="style0"/>
        <w:spacing w:after="0" w:before="28"/>
        <w:contextualSpacing w:val="false"/>
      </w:pPr>
      <w:r>
        <w:rPr>
          <w:rFonts w:ascii="Times New Roman" w:cs="Times New Roman" w:eastAsia="Times New Roman" w:hAnsi="Times New Roman"/>
          <w:b/>
          <w:color w:val="000000"/>
          <w:sz w:val="24"/>
          <w:szCs w:val="24"/>
          <w:u w:val="single"/>
        </w:rPr>
        <w:t>Organisation sur l’établissement :</w:t>
      </w:r>
    </w:p>
    <w:p>
      <w:pPr>
        <w:pStyle w:val="style0"/>
        <w:spacing w:after="0" w:before="28"/>
        <w:contextualSpacing w:val="false"/>
      </w:pPr>
      <w:r>
        <w:rPr>
          <w:rFonts w:ascii="Arial" w:cs="Arial" w:eastAsia="Times New Roman" w:hAnsi="Arial"/>
          <w:color w:val="000000"/>
          <w:sz w:val="24"/>
          <w:szCs w:val="24"/>
        </w:rPr>
        <w:t>5</w:t>
      </w:r>
      <w:r>
        <w:rPr>
          <w:rFonts w:ascii="Arial" w:cs="Arial" w:eastAsia="Times New Roman" w:hAnsi="Arial"/>
          <w:color w:val="000000"/>
          <w:sz w:val="24"/>
          <w:szCs w:val="24"/>
          <w:vertAlign w:val="superscript"/>
        </w:rPr>
        <w:t>ème</w:t>
      </w:r>
      <w:r>
        <w:rPr>
          <w:rFonts w:ascii="Arial" w:cs="Arial" w:eastAsia="Times New Roman" w:hAnsi="Arial"/>
          <w:color w:val="000000"/>
          <w:sz w:val="24"/>
          <w:szCs w:val="24"/>
        </w:rPr>
        <w:t xml:space="preserve"> : Langue et culture de l'antiquité et Corps santé bien être et sécurité</w:t>
      </w:r>
    </w:p>
    <w:p>
      <w:pPr>
        <w:pStyle w:val="style0"/>
        <w:spacing w:after="0" w:before="28"/>
        <w:contextualSpacing w:val="false"/>
      </w:pPr>
      <w:r>
        <w:rPr>
          <w:rFonts w:ascii="Arial" w:cs="Arial" w:eastAsia="Times New Roman" w:hAnsi="Arial"/>
          <w:color w:val="000000"/>
          <w:sz w:val="24"/>
          <w:szCs w:val="24"/>
        </w:rPr>
        <w:t>4</w:t>
      </w:r>
      <w:r>
        <w:rPr>
          <w:rFonts w:ascii="Arial" w:cs="Arial" w:eastAsia="Times New Roman" w:hAnsi="Arial"/>
          <w:color w:val="000000"/>
          <w:sz w:val="24"/>
          <w:szCs w:val="24"/>
          <w:vertAlign w:val="superscript"/>
        </w:rPr>
        <w:t>ème </w:t>
      </w:r>
      <w:r>
        <w:rPr>
          <w:rFonts w:ascii="Arial" w:cs="Arial" w:eastAsia="Times New Roman" w:hAnsi="Arial"/>
          <w:color w:val="000000"/>
          <w:sz w:val="24"/>
          <w:szCs w:val="24"/>
        </w:rPr>
        <w:t>: Science technologie et société et Information communication citoyenneté</w:t>
      </w:r>
    </w:p>
    <w:p>
      <w:pPr>
        <w:pStyle w:val="style0"/>
        <w:spacing w:after="0" w:before="28"/>
        <w:contextualSpacing w:val="false"/>
      </w:pPr>
      <w:r>
        <w:rPr>
          <w:rFonts w:ascii="Arial" w:cs="Arial" w:eastAsia="Times New Roman" w:hAnsi="Arial"/>
          <w:color w:val="000000"/>
          <w:sz w:val="24"/>
          <w:szCs w:val="24"/>
        </w:rPr>
        <w:t>3</w:t>
      </w:r>
      <w:r>
        <w:rPr>
          <w:rFonts w:ascii="Arial" w:cs="Arial" w:eastAsia="Times New Roman" w:hAnsi="Arial"/>
          <w:color w:val="000000"/>
          <w:sz w:val="24"/>
          <w:szCs w:val="24"/>
          <w:vertAlign w:val="superscript"/>
        </w:rPr>
        <w:t>ème </w:t>
      </w:r>
      <w:r>
        <w:rPr>
          <w:rFonts w:ascii="Arial" w:cs="Arial" w:eastAsia="Times New Roman" w:hAnsi="Arial"/>
          <w:color w:val="000000"/>
          <w:sz w:val="24"/>
          <w:szCs w:val="24"/>
        </w:rPr>
        <w:t>: Langue et culture étrangère, Culture et création artistique, Monde économique et professionnel</w:t>
      </w:r>
    </w:p>
    <w:p>
      <w:pPr>
        <w:pStyle w:val="style0"/>
        <w:spacing w:after="0" w:before="28"/>
        <w:contextualSpacing w:val="false"/>
      </w:pPr>
      <w:r>
        <w:rPr>
          <w:rFonts w:ascii="Arial" w:cs="Arial" w:eastAsia="Times New Roman" w:hAnsi="Arial"/>
          <w:b/>
          <w:bCs/>
          <w:color w:val="000000"/>
          <w:sz w:val="32"/>
          <w:szCs w:val="32"/>
          <w:u w:val="single"/>
        </w:rPr>
      </w:r>
    </w:p>
    <w:p>
      <w:pPr>
        <w:pStyle w:val="style0"/>
        <w:spacing w:after="0" w:before="28"/>
        <w:contextualSpacing w:val="false"/>
      </w:pPr>
      <w:r>
        <w:rPr>
          <w:rFonts w:ascii="Arial" w:cs="Arial" w:eastAsia="Times New Roman" w:hAnsi="Arial"/>
          <w:b/>
          <w:bCs/>
          <w:color w:val="000000"/>
          <w:sz w:val="32"/>
          <w:szCs w:val="32"/>
          <w:u w:val="single"/>
        </w:rPr>
      </w:r>
    </w:p>
    <w:p>
      <w:pPr>
        <w:pStyle w:val="style0"/>
        <w:spacing w:after="0" w:before="28"/>
        <w:contextualSpacing w:val="false"/>
      </w:pPr>
      <w:r>
        <w:rPr>
          <w:rFonts w:ascii="Arial" w:cs="Arial" w:eastAsia="Times New Roman" w:hAnsi="Arial"/>
          <w:b/>
          <w:bCs/>
          <w:color w:val="000000"/>
          <w:sz w:val="32"/>
          <w:szCs w:val="32"/>
          <w:u w:val="single"/>
        </w:rPr>
      </w:r>
    </w:p>
    <w:p>
      <w:pPr>
        <w:pStyle w:val="style0"/>
        <w:spacing w:after="0" w:before="28"/>
        <w:contextualSpacing w:val="false"/>
      </w:pPr>
      <w:r>
        <w:rPr>
          <w:rFonts w:ascii="Arial" w:cs="Arial" w:eastAsia="Times New Roman" w:hAnsi="Arial"/>
          <w:b/>
          <w:bCs/>
          <w:color w:val="000000"/>
          <w:sz w:val="32"/>
          <w:szCs w:val="32"/>
          <w:u w:val="single"/>
        </w:rPr>
        <w:t>Implication des Sciences :</w:t>
      </w:r>
    </w:p>
    <w:p>
      <w:pPr>
        <w:pStyle w:val="style89"/>
        <w:spacing w:after="0" w:before="28"/>
        <w:ind w:hanging="0" w:left="1712" w:right="0"/>
        <w:contextualSpacing/>
      </w:pPr>
      <w:r>
        <w:rPr>
          <w:rFonts w:ascii="Arial" w:cs="Arial" w:eastAsia="Times New Roman" w:hAnsi="Arial"/>
          <w:b/>
          <w:bCs/>
          <w:color w:val="000000"/>
          <w:sz w:val="32"/>
          <w:szCs w:val="32"/>
          <w:u w:val="single"/>
        </w:rPr>
        <w:t>AP 6ème </w:t>
      </w:r>
      <w:r>
        <w:rPr>
          <w:rFonts w:ascii="Arial" w:cs="Arial" w:eastAsia="Times New Roman" w:hAnsi="Arial"/>
          <w:b/>
          <w:bCs/>
          <w:color w:val="000000"/>
          <w:sz w:val="32"/>
          <w:szCs w:val="32"/>
        </w:rPr>
        <w:t>: « Autour du jardin »</w:t>
      </w:r>
    </w:p>
    <w:p>
      <w:pPr>
        <w:pStyle w:val="style0"/>
        <w:numPr>
          <w:ilvl w:val="0"/>
          <w:numId w:val="31"/>
        </w:numPr>
        <w:spacing w:after="0" w:before="28"/>
        <w:contextualSpacing/>
      </w:pPr>
      <w:r>
        <w:rPr>
          <w:rFonts w:ascii="Arial" w:cs="Arial" w:eastAsia="Times New Roman" w:hAnsi="Arial"/>
          <w:b/>
          <w:bCs/>
          <w:color w:val="000000"/>
          <w:sz w:val="24"/>
          <w:szCs w:val="24"/>
          <w:u w:val="single"/>
        </w:rPr>
        <w:t xml:space="preserve">Besoins : </w:t>
      </w:r>
    </w:p>
    <w:p>
      <w:pPr>
        <w:pStyle w:val="style0"/>
        <w:numPr>
          <w:ilvl w:val="0"/>
          <w:numId w:val="58"/>
        </w:numPr>
        <w:spacing w:after="0" w:before="28" w:line="100" w:lineRule="atLeast"/>
        <w:contextualSpacing/>
      </w:pPr>
      <w:r>
        <w:rPr>
          <w:rFonts w:ascii="Arial" w:cs="Arial" w:eastAsia="Times New Roman" w:hAnsi="Arial"/>
          <w:color w:val="000000"/>
          <w:sz w:val="24"/>
          <w:szCs w:val="24"/>
        </w:rPr>
        <w:t>Travailler en interdisciplinarité afin d’assurer une progressivité des apprentissages en Sciences dans la continuité du cycle 3 et dans la perspective des EPI au cycle 4</w:t>
      </w:r>
    </w:p>
    <w:p>
      <w:pPr>
        <w:pStyle w:val="style0"/>
        <w:numPr>
          <w:ilvl w:val="0"/>
          <w:numId w:val="58"/>
        </w:numPr>
        <w:spacing w:after="0" w:before="28" w:line="100" w:lineRule="atLeast"/>
        <w:contextualSpacing/>
      </w:pPr>
      <w:r>
        <w:rPr>
          <w:rFonts w:ascii="Arial" w:cs="Arial" w:eastAsia="Times New Roman" w:hAnsi="Arial"/>
          <w:color w:val="000000"/>
          <w:sz w:val="24"/>
          <w:szCs w:val="24"/>
        </w:rPr>
        <w:t>Donner du sens aux apprentissages entre Sciences et Arts.</w:t>
      </w:r>
    </w:p>
    <w:p>
      <w:pPr>
        <w:pStyle w:val="style0"/>
        <w:numPr>
          <w:ilvl w:val="0"/>
          <w:numId w:val="58"/>
        </w:numPr>
        <w:spacing w:after="0" w:before="28" w:line="100" w:lineRule="atLeast"/>
        <w:contextualSpacing/>
      </w:pPr>
      <w:r>
        <w:rPr>
          <w:rFonts w:ascii="Arial" w:cs="Arial" w:eastAsia="Times New Roman" w:hAnsi="Arial"/>
          <w:color w:val="000000"/>
          <w:sz w:val="24"/>
          <w:szCs w:val="24"/>
        </w:rPr>
        <w:t>S’engager dans une démarche de projet et la mettre en œuvre</w:t>
      </w:r>
    </w:p>
    <w:p>
      <w:pPr>
        <w:pStyle w:val="style0"/>
        <w:numPr>
          <w:ilvl w:val="0"/>
          <w:numId w:val="58"/>
        </w:numPr>
        <w:spacing w:after="0" w:before="28" w:line="100" w:lineRule="atLeast"/>
        <w:contextualSpacing/>
      </w:pPr>
      <w:r>
        <w:rPr>
          <w:rFonts w:ascii="Arial" w:cs="Arial" w:eastAsia="Times New Roman" w:hAnsi="Arial"/>
          <w:color w:val="000000"/>
          <w:sz w:val="24"/>
          <w:szCs w:val="24"/>
        </w:rPr>
        <w:t xml:space="preserve">Acquérir de l’autonomie </w:t>
      </w:r>
    </w:p>
    <w:p>
      <w:pPr>
        <w:pStyle w:val="style0"/>
        <w:spacing w:after="0" w:before="28"/>
        <w:contextualSpacing/>
      </w:pPr>
      <w:r>
        <w:rPr>
          <w:rFonts w:ascii="Times New Roman" w:cs="Times New Roman" w:eastAsia="Times New Roman" w:hAnsi="Times New Roman"/>
          <w:color w:val="000000"/>
          <w:sz w:val="16"/>
          <w:szCs w:val="16"/>
        </w:rPr>
      </w:r>
    </w:p>
    <w:p>
      <w:pPr>
        <w:pStyle w:val="style0"/>
        <w:numPr>
          <w:ilvl w:val="0"/>
          <w:numId w:val="32"/>
        </w:numPr>
        <w:spacing w:after="0" w:before="28"/>
        <w:contextualSpacing/>
      </w:pPr>
      <w:r>
        <w:rPr>
          <w:rFonts w:ascii="Arial" w:cs="Arial" w:eastAsia="Times New Roman" w:hAnsi="Arial"/>
          <w:b/>
          <w:bCs/>
          <w:color w:val="000000"/>
          <w:sz w:val="24"/>
          <w:szCs w:val="24"/>
          <w:u w:val="single"/>
        </w:rPr>
        <w:t xml:space="preserve">Organisation : classe entière, regroupements d’élèves, co-animation… : </w:t>
      </w:r>
      <w:r>
        <w:rPr>
          <w:rFonts w:ascii="Arial" w:cs="Arial" w:eastAsia="Times New Roman" w:hAnsi="Arial"/>
          <w:color w:val="000000"/>
          <w:sz w:val="24"/>
          <w:szCs w:val="24"/>
        </w:rPr>
        <w:t>(Cf. tableau ci-dessus)</w:t>
      </w:r>
    </w:p>
    <w:p>
      <w:pPr>
        <w:pStyle w:val="style0"/>
        <w:spacing w:after="0" w:before="28"/>
        <w:ind w:hanging="0" w:left="1457" w:right="0"/>
        <w:contextualSpacing/>
      </w:pPr>
      <w:r>
        <w:rPr>
          <w:rFonts w:ascii="Arial" w:cs="Arial" w:eastAsia="Times New Roman" w:hAnsi="Arial"/>
          <w:b/>
          <w:bCs/>
          <w:color w:val="000000"/>
          <w:sz w:val="24"/>
          <w:szCs w:val="24"/>
          <w:u w:val="single"/>
        </w:rPr>
        <w:t>Cycle 3 : AP</w:t>
      </w:r>
    </w:p>
    <w:p>
      <w:pPr>
        <w:pStyle w:val="style0"/>
        <w:spacing w:after="0" w:before="28"/>
        <w:ind w:hanging="0" w:left="1457" w:right="0"/>
        <w:contextualSpacing/>
      </w:pPr>
      <w:r>
        <w:rPr>
          <w:rFonts w:ascii="Times New Roman" w:cs="Times New Roman" w:eastAsia="Times New Roman" w:hAnsi="Times New Roman"/>
          <w:color w:val="000000"/>
          <w:sz w:val="16"/>
          <w:szCs w:val="16"/>
        </w:rPr>
      </w:r>
    </w:p>
    <w:p>
      <w:pPr>
        <w:pStyle w:val="style0"/>
        <w:spacing w:after="0" w:before="28" w:line="100" w:lineRule="atLeast"/>
        <w:ind w:hanging="0" w:left="1457" w:right="0"/>
        <w:contextualSpacing/>
      </w:pPr>
      <w:r>
        <w:rPr>
          <w:rFonts w:ascii="Arial" w:cs="Arial" w:eastAsia="Times New Roman" w:hAnsi="Arial"/>
          <w:color w:val="000000"/>
          <w:sz w:val="24"/>
          <w:szCs w:val="24"/>
        </w:rPr>
        <w:t>AP : Demande de 2h par semaine professeur pour chacune des deux disciplines (SVT et Technologie) dont 1h en parallèle pour séances en co-animation ou groupe (AP). Ce qui fait 3h entre SVT et Techno pour les élèves.</w:t>
      </w:r>
    </w:p>
    <w:p>
      <w:pPr>
        <w:pStyle w:val="style0"/>
        <w:spacing w:after="0" w:before="28" w:line="100" w:lineRule="atLeast"/>
        <w:ind w:hanging="0" w:left="1457" w:right="0"/>
        <w:contextualSpacing/>
      </w:pPr>
      <w:r>
        <w:rPr>
          <w:rFonts w:ascii="Arial" w:cs="Arial" w:eastAsia="Times New Roman" w:hAnsi="Arial"/>
          <w:color w:val="000000"/>
          <w:sz w:val="24"/>
          <w:szCs w:val="24"/>
        </w:rPr>
        <w:t>Quant à la physique : 1h par semaine avec possibilité de dédoublement par quinzaine au besoin.</w:t>
      </w:r>
    </w:p>
    <w:p>
      <w:pPr>
        <w:pStyle w:val="style0"/>
        <w:spacing w:after="0" w:before="28" w:line="100" w:lineRule="atLeast"/>
        <w:ind w:hanging="0" w:left="1457" w:right="0"/>
        <w:contextualSpacing/>
      </w:pPr>
      <w:r>
        <w:rPr>
          <w:rFonts w:ascii="Arial" w:cs="Arial" w:eastAsia="Times New Roman" w:hAnsi="Arial"/>
          <w:color w:val="000000"/>
          <w:sz w:val="24"/>
          <w:szCs w:val="24"/>
        </w:rPr>
        <w:t xml:space="preserve">Total : 4h de sciences </w:t>
      </w:r>
    </w:p>
    <w:p>
      <w:pPr>
        <w:pStyle w:val="style0"/>
        <w:spacing w:after="0" w:before="28" w:line="100" w:lineRule="atLeast"/>
        <w:ind w:hanging="0" w:left="1457" w:right="0"/>
        <w:contextualSpacing/>
      </w:pPr>
      <w:r>
        <w:rPr>
          <w:rFonts w:ascii="Times New Roman" w:cs="Times New Roman" w:eastAsia="Times New Roman" w:hAnsi="Times New Roman"/>
          <w:color w:val="000000"/>
          <w:sz w:val="16"/>
          <w:szCs w:val="16"/>
        </w:rPr>
      </w:r>
    </w:p>
    <w:p>
      <w:pPr>
        <w:pStyle w:val="style0"/>
        <w:numPr>
          <w:ilvl w:val="0"/>
          <w:numId w:val="33"/>
        </w:numPr>
        <w:spacing w:after="0" w:before="28"/>
        <w:contextualSpacing/>
      </w:pPr>
      <w:r>
        <w:rPr>
          <w:rFonts w:ascii="Arial" w:cs="Arial" w:eastAsia="Times New Roman" w:hAnsi="Arial"/>
          <w:b/>
          <w:bCs/>
          <w:color w:val="000000"/>
          <w:sz w:val="24"/>
          <w:szCs w:val="24"/>
          <w:u w:val="single"/>
        </w:rPr>
        <w:t>Parties du programme traitées :</w:t>
      </w:r>
    </w:p>
    <w:p>
      <w:pPr>
        <w:pStyle w:val="style0"/>
        <w:spacing w:after="0" w:before="28"/>
        <w:ind w:hanging="0" w:left="1457" w:right="0"/>
        <w:contextualSpacing/>
      </w:pPr>
      <w:r>
        <w:rPr>
          <w:rFonts w:ascii="Arial" w:cs="Arial" w:eastAsia="Times New Roman" w:hAnsi="Arial"/>
          <w:b/>
          <w:bCs/>
          <w:color w:val="000000"/>
          <w:sz w:val="24"/>
          <w:szCs w:val="24"/>
          <w:u w:val="single"/>
        </w:rPr>
        <w:t>AP </w:t>
      </w:r>
      <w:r>
        <w:rPr>
          <w:rFonts w:ascii="Arial" w:cs="Arial" w:eastAsia="Times New Roman" w:hAnsi="Arial"/>
          <w:color w:val="000000"/>
          <w:sz w:val="24"/>
          <w:szCs w:val="24"/>
        </w:rPr>
        <w:t>:</w:t>
      </w:r>
    </w:p>
    <w:p>
      <w:pPr>
        <w:pStyle w:val="style0"/>
        <w:spacing w:after="0" w:before="28"/>
        <w:ind w:hanging="0" w:left="1457" w:right="0"/>
        <w:contextualSpacing/>
      </w:pPr>
      <w:r>
        <w:rPr>
          <w:rFonts w:ascii="Times New Roman" w:cs="Times New Roman" w:eastAsia="Times New Roman" w:hAnsi="Times New Roman"/>
          <w:color w:val="000000"/>
          <w:sz w:val="16"/>
          <w:szCs w:val="16"/>
        </w:rPr>
      </w:r>
    </w:p>
    <w:tbl>
      <w:tblPr>
        <w:jc w:val="left"/>
        <w:tblInd w:type="dxa" w:w="-765"/>
        <w:tblBorders>
          <w:top w:color="00000A" w:space="0" w:sz="6" w:val="single"/>
          <w:left w:color="00000A" w:space="0" w:sz="6" w:val="single"/>
          <w:bottom w:color="00000A" w:space="0" w:sz="6" w:val="single"/>
          <w:insideH w:color="00000A" w:space="0" w:sz="6" w:val="single"/>
          <w:right w:color="00000A" w:space="0" w:sz="6" w:val="single"/>
          <w:insideV w:color="00000A" w:space="0" w:sz="6" w:val="single"/>
        </w:tblBorders>
        <w:tblCellMar>
          <w:top w:type="dxa" w:w="0"/>
          <w:left w:type="dxa" w:w="92"/>
          <w:bottom w:type="dxa" w:w="0"/>
          <w:right w:type="dxa" w:w="108"/>
        </w:tblCellMar>
      </w:tblPr>
      <w:tblGrid>
        <w:gridCol w:w="4134"/>
        <w:gridCol w:w="3675"/>
        <w:gridCol w:w="3896"/>
        <w:gridCol w:w="3879"/>
      </w:tblGrid>
      <w:tr>
        <w:trPr>
          <w:cantSplit w:val="false"/>
        </w:trPr>
        <w:tc>
          <w:tcPr>
            <w:tcW w:type="dxa" w:w="4134"/>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SVT</w:t>
            </w:r>
          </w:p>
        </w:tc>
        <w:tc>
          <w:tcPr>
            <w:tcW w:type="dxa" w:w="3675"/>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Sciences physiques</w:t>
            </w:r>
          </w:p>
        </w:tc>
        <w:tc>
          <w:tcPr>
            <w:tcW w:type="dxa" w:w="3896"/>
            <w:tcBorders>
              <w:top w:color="00000A" w:space="0" w:sz="6" w:val="single"/>
              <w:left w:color="00000A" w:space="0" w:sz="6" w:val="single"/>
              <w:bottom w:color="00000A" w:space="0" w:sz="6" w:val="single"/>
              <w:right w:color="00000A" w:space="0" w:sz="6" w:val="single"/>
            </w:tcBorders>
            <w:shd w:fill="FFFFFF" w:val="clear"/>
            <w:tcMar>
              <w:left w:type="dxa" w:w="92"/>
              <w:right w:type="dxa" w:w="0"/>
            </w:tcMar>
          </w:tcPr>
          <w:p>
            <w:pPr>
              <w:pStyle w:val="style0"/>
              <w:spacing w:after="142" w:before="28" w:line="288" w:lineRule="auto"/>
              <w:contextualSpacing/>
              <w:jc w:val="center"/>
            </w:pPr>
            <w:r>
              <w:rPr>
                <w:rFonts w:ascii="Arial" w:cs="Arial" w:eastAsia="Times New Roman" w:hAnsi="Arial"/>
                <w:b/>
                <w:bCs/>
                <w:color w:val="000000"/>
                <w:sz w:val="24"/>
                <w:szCs w:val="24"/>
              </w:rPr>
              <w:t>Technologie</w:t>
            </w:r>
          </w:p>
        </w:tc>
        <w:tc>
          <w:tcPr>
            <w:tcW w:type="dxa" w:w="387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Arts plastiques</w:t>
            </w:r>
          </w:p>
        </w:tc>
      </w:tr>
      <w:tr>
        <w:trPr>
          <w:cantSplit w:val="false"/>
        </w:trPr>
        <w:tc>
          <w:tcPr>
            <w:tcW w:type="dxa" w:w="4134"/>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color w:val="0E879F"/>
              </w:rPr>
              <w:t>Le vivant, sa diversité et les fonctions qui le caractérisent</w:t>
            </w:r>
            <w:r>
              <w:rPr>
                <w:rFonts w:ascii="Arial" w:cs="Arial" w:eastAsia="Times New Roman" w:hAnsi="Arial"/>
                <w:b/>
                <w:bCs/>
                <w:color w:val="000000"/>
              </w:rPr>
              <w:t xml:space="preserve"> </w:t>
            </w:r>
          </w:p>
          <w:p>
            <w:pPr>
              <w:pStyle w:val="style0"/>
              <w:spacing w:after="0" w:before="28" w:line="288" w:lineRule="auto"/>
              <w:contextualSpacing/>
            </w:pPr>
            <w:r>
              <w:rPr>
                <w:rFonts w:ascii="Arial" w:cs="Arial" w:eastAsia="Times New Roman" w:hAnsi="Arial"/>
                <w:b/>
                <w:bCs/>
                <w:color w:val="000000"/>
              </w:rPr>
              <w:t xml:space="preserve">Expliquer les besoins variables en </w:t>
            </w:r>
          </w:p>
          <w:p>
            <w:pPr>
              <w:pStyle w:val="style0"/>
              <w:spacing w:after="0" w:before="28" w:line="288" w:lineRule="auto"/>
              <w:contextualSpacing/>
            </w:pPr>
            <w:r>
              <w:rPr>
                <w:rFonts w:ascii="Arial" w:cs="Arial" w:eastAsia="Times New Roman" w:hAnsi="Arial"/>
                <w:b/>
                <w:bCs/>
                <w:color w:val="000000"/>
              </w:rPr>
              <w:t xml:space="preserve">aliments de l’être humain ; l’origine </w:t>
            </w:r>
          </w:p>
          <w:p>
            <w:pPr>
              <w:pStyle w:val="style0"/>
              <w:spacing w:after="0" w:before="28" w:line="288" w:lineRule="auto"/>
              <w:contextualSpacing/>
            </w:pPr>
            <w:r>
              <w:rPr>
                <w:rFonts w:ascii="Arial" w:cs="Arial" w:eastAsia="Times New Roman" w:hAnsi="Arial"/>
                <w:b/>
                <w:bCs/>
                <w:color w:val="000000"/>
              </w:rPr>
              <w:t xml:space="preserve">et les techniques mises en œuvre pour transformer et conserver les aliments </w:t>
            </w:r>
          </w:p>
          <w:p>
            <w:pPr>
              <w:pStyle w:val="style0"/>
              <w:spacing w:after="0" w:before="28" w:line="288" w:lineRule="auto"/>
              <w:contextualSpacing/>
            </w:pPr>
            <w:r>
              <w:rPr>
                <w:rFonts w:ascii="Arial" w:cs="Arial" w:eastAsia="Times New Roman" w:hAnsi="Arial"/>
                <w:color w:val="000000"/>
              </w:rPr>
              <w:t xml:space="preserve">Mettre en évidence la place des micro-organismes dans la production et la conservation des aliments. </w:t>
            </w:r>
          </w:p>
          <w:p>
            <w:pPr>
              <w:pStyle w:val="style0"/>
              <w:spacing w:after="0" w:before="28" w:line="288" w:lineRule="auto"/>
              <w:contextualSpacing/>
            </w:pPr>
            <w:r>
              <w:rPr>
                <w:rFonts w:ascii="Arial" w:cs="Arial" w:eastAsia="Times New Roman" w:hAnsi="Arial"/>
                <w:color w:val="000000"/>
              </w:rPr>
              <w:t>Mettre en relation les paramètres</w:t>
            </w:r>
          </w:p>
          <w:p>
            <w:pPr>
              <w:pStyle w:val="style0"/>
              <w:spacing w:after="0"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physico-chimiques lors de la</w:t>
            </w:r>
          </w:p>
          <w:p>
            <w:pPr>
              <w:pStyle w:val="style0"/>
              <w:spacing w:after="0"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conservation des aliments et la limitation de la prolifération de micro-</w:t>
            </w:r>
          </w:p>
          <w:p>
            <w:pPr>
              <w:pStyle w:val="style0"/>
              <w:spacing w:after="0" w:before="28" w:line="288" w:lineRule="auto"/>
              <w:contextualSpacing/>
            </w:pPr>
            <w:r>
              <w:rPr>
                <w:rFonts w:ascii="Arial" w:cs="Arial" w:eastAsia="Times New Roman" w:hAnsi="Arial"/>
                <w:color w:val="000000"/>
              </w:rPr>
              <w:t xml:space="preserve">organismes pathogènes. </w:t>
            </w:r>
          </w:p>
          <w:p>
            <w:pPr>
              <w:pStyle w:val="style0"/>
              <w:numPr>
                <w:ilvl w:val="0"/>
                <w:numId w:val="34"/>
              </w:numPr>
              <w:spacing w:after="0" w:before="28" w:line="288" w:lineRule="auto"/>
              <w:contextualSpacing/>
            </w:pPr>
            <w:r>
              <w:rPr>
                <w:rFonts w:ascii="Arial" w:cs="Arial" w:eastAsia="Times New Roman" w:hAnsi="Arial"/>
                <w:color w:val="000000"/>
              </w:rPr>
              <w:t xml:space="preserve">Quelques techniques permettant d’éviter la prolifération des micro-organismes. </w:t>
            </w:r>
          </w:p>
          <w:p>
            <w:pPr>
              <w:pStyle w:val="style0"/>
              <w:numPr>
                <w:ilvl w:val="0"/>
                <w:numId w:val="34"/>
              </w:numPr>
              <w:spacing w:after="0" w:before="28" w:line="288" w:lineRule="auto"/>
              <w:contextualSpacing/>
            </w:pPr>
            <w:r>
              <w:rPr>
                <w:rFonts w:ascii="Arial" w:cs="Arial" w:eastAsia="Times New Roman" w:hAnsi="Arial"/>
                <w:color w:val="000000"/>
              </w:rPr>
              <w:t xml:space="preserve">Hygiène alimentaire. </w:t>
            </w:r>
          </w:p>
          <w:p>
            <w:pPr>
              <w:pStyle w:val="style0"/>
              <w:spacing w:after="0" w:before="28" w:line="288" w:lineRule="auto"/>
              <w:contextualSpacing/>
            </w:pPr>
            <w:r>
              <w:rPr>
                <w:rFonts w:ascii="Arial" w:cs="Arial" w:eastAsia="Times New Roman" w:hAnsi="Arial"/>
                <w:color w:val="000000"/>
              </w:rPr>
            </w:r>
          </w:p>
          <w:p>
            <w:pPr>
              <w:pStyle w:val="style0"/>
              <w:spacing w:after="0" w:before="28" w:line="288" w:lineRule="auto"/>
              <w:contextualSpacing/>
            </w:pPr>
            <w:r>
              <w:rPr>
                <w:rFonts w:ascii="Arial" w:cs="Arial" w:eastAsia="Times New Roman" w:hAnsi="Arial"/>
                <w:b/>
                <w:bCs/>
                <w:color w:val="000000"/>
              </w:rPr>
              <w:t>Décrire comment les êtres vivants se</w:t>
            </w:r>
          </w:p>
          <w:p>
            <w:pPr>
              <w:pStyle w:val="style0"/>
              <w:spacing w:after="0" w:before="28" w:line="288" w:lineRule="auto"/>
              <w:contextualSpacing/>
            </w:pPr>
            <w:r>
              <w:rPr>
                <w:rFonts w:ascii="Arial" w:cs="Arial" w:eastAsia="Times New Roman" w:hAnsi="Arial"/>
                <w:b/>
                <w:bCs/>
                <w:color w:val="000000"/>
              </w:rPr>
              <w:t xml:space="preserve"> </w:t>
            </w:r>
            <w:r>
              <w:rPr>
                <w:rFonts w:ascii="Arial" w:cs="Arial" w:eastAsia="Times New Roman" w:hAnsi="Arial"/>
                <w:b/>
                <w:bCs/>
                <w:color w:val="000000"/>
              </w:rPr>
              <w:t xml:space="preserve">développent et deviennent aptes à </w:t>
            </w:r>
          </w:p>
          <w:p>
            <w:pPr>
              <w:pStyle w:val="style0"/>
              <w:spacing w:after="0" w:before="28" w:line="288" w:lineRule="auto"/>
              <w:contextualSpacing/>
            </w:pPr>
            <w:r>
              <w:rPr>
                <w:rFonts w:ascii="Arial" w:cs="Arial" w:eastAsia="Times New Roman" w:hAnsi="Arial"/>
                <w:b/>
                <w:bCs/>
                <w:color w:val="000000"/>
              </w:rPr>
              <w:t>se reproduire</w:t>
            </w:r>
          </w:p>
          <w:p>
            <w:pPr>
              <w:pStyle w:val="style0"/>
              <w:spacing w:after="0" w:before="28" w:line="288" w:lineRule="auto"/>
              <w:contextualSpacing/>
            </w:pPr>
            <w:r>
              <w:rPr>
                <w:rFonts w:ascii="Arial" w:cs="Arial" w:eastAsia="Times New Roman" w:hAnsi="Arial"/>
                <w:color w:val="000000"/>
              </w:rPr>
            </w:r>
          </w:p>
          <w:p>
            <w:pPr>
              <w:pStyle w:val="style0"/>
              <w:spacing w:after="0" w:before="28" w:line="288" w:lineRule="auto"/>
              <w:contextualSpacing/>
            </w:pPr>
            <w:r>
              <w:rPr>
                <w:rFonts w:ascii="Arial" w:cs="Arial" w:eastAsia="Times New Roman" w:hAnsi="Arial"/>
                <w:color w:val="000000"/>
              </w:rPr>
              <w:t xml:space="preserve">Identifier et caractériser les </w:t>
            </w:r>
          </w:p>
          <w:p>
            <w:pPr>
              <w:pStyle w:val="style0"/>
              <w:spacing w:after="0" w:before="28" w:line="288" w:lineRule="auto"/>
              <w:contextualSpacing/>
            </w:pPr>
            <w:r>
              <w:rPr>
                <w:rFonts w:ascii="Arial" w:cs="Arial" w:eastAsia="Times New Roman" w:hAnsi="Arial"/>
                <w:color w:val="000000"/>
              </w:rPr>
              <w:t>modifications subies par un organisme vivant (naissance, croissance, capacité à se reproduire, vieillissement, mort) au</w:t>
            </w:r>
          </w:p>
          <w:p>
            <w:pPr>
              <w:pStyle w:val="style0"/>
              <w:spacing w:after="0" w:before="28" w:line="288" w:lineRule="auto"/>
              <w:contextualSpacing/>
            </w:pPr>
            <w:r>
              <w:rPr>
                <w:rFonts w:ascii="Arial" w:cs="Arial" w:eastAsia="Times New Roman" w:hAnsi="Arial"/>
                <w:color w:val="000000"/>
              </w:rPr>
              <w:t>cours de sa vie.</w:t>
            </w:r>
          </w:p>
          <w:p>
            <w:pPr>
              <w:pStyle w:val="style0"/>
              <w:spacing w:after="0" w:before="28" w:line="288" w:lineRule="auto"/>
              <w:contextualSpacing/>
            </w:pPr>
            <w:r>
              <w:rPr>
                <w:rFonts w:ascii="Arial" w:cs="Arial" w:eastAsia="Times New Roman" w:hAnsi="Arial"/>
                <w:color w:val="000000"/>
              </w:rPr>
              <w:t>Modifications de l’organisation et du fonctionnement d’une plante ou d’un animal au cours du temps, en lien avec sa nutrition et sa reproduction.</w:t>
            </w:r>
          </w:p>
          <w:p>
            <w:pPr>
              <w:pStyle w:val="style0"/>
              <w:spacing w:after="0" w:before="28" w:line="288" w:lineRule="auto"/>
              <w:contextualSpacing/>
            </w:pPr>
            <w:r>
              <w:rPr>
                <w:rFonts w:ascii="Arial" w:cs="Arial" w:eastAsia="Times New Roman" w:hAnsi="Arial"/>
                <w:b/>
                <w:bCs/>
                <w:color w:val="000000"/>
              </w:rPr>
              <w:t>Relier les besoins des plantes vertes</w:t>
            </w:r>
          </w:p>
          <w:p>
            <w:pPr>
              <w:pStyle w:val="style0"/>
              <w:spacing w:after="0" w:before="28" w:line="288" w:lineRule="auto"/>
              <w:contextualSpacing/>
            </w:pPr>
            <w:r>
              <w:rPr>
                <w:rFonts w:ascii="Arial" w:cs="Arial" w:eastAsia="Times New Roman" w:hAnsi="Arial"/>
                <w:b/>
                <w:bCs/>
                <w:color w:val="000000"/>
              </w:rPr>
              <w:t xml:space="preserve"> </w:t>
            </w:r>
            <w:r>
              <w:rPr>
                <w:rFonts w:ascii="Arial" w:cs="Arial" w:eastAsia="Times New Roman" w:hAnsi="Arial"/>
                <w:b/>
                <w:bCs/>
                <w:color w:val="000000"/>
              </w:rPr>
              <w:t>et leur place particulière dans les</w:t>
            </w:r>
          </w:p>
          <w:p>
            <w:pPr>
              <w:pStyle w:val="style0"/>
              <w:spacing w:after="0" w:before="28" w:line="288" w:lineRule="auto"/>
              <w:contextualSpacing/>
            </w:pPr>
            <w:r>
              <w:rPr>
                <w:rFonts w:ascii="Arial" w:cs="Arial" w:eastAsia="Times New Roman" w:hAnsi="Arial"/>
                <w:b/>
                <w:bCs/>
                <w:color w:val="000000"/>
              </w:rPr>
              <w:t xml:space="preserve"> </w:t>
            </w:r>
            <w:r>
              <w:rPr>
                <w:rFonts w:ascii="Arial" w:cs="Arial" w:eastAsia="Times New Roman" w:hAnsi="Arial"/>
                <w:b/>
                <w:bCs/>
                <w:color w:val="000000"/>
              </w:rPr>
              <w:t xml:space="preserve">réseaux trophiques. </w:t>
            </w:r>
          </w:p>
          <w:p>
            <w:pPr>
              <w:pStyle w:val="style0"/>
              <w:numPr>
                <w:ilvl w:val="0"/>
                <w:numId w:val="35"/>
              </w:numPr>
              <w:spacing w:after="0" w:before="28" w:line="288" w:lineRule="auto"/>
              <w:contextualSpacing/>
            </w:pPr>
            <w:r>
              <w:rPr>
                <w:rFonts w:ascii="Arial" w:cs="Arial" w:eastAsia="Times New Roman" w:hAnsi="Arial"/>
                <w:color w:val="000000"/>
              </w:rPr>
              <w:t xml:space="preserve">Besoins des plantes vertes. </w:t>
            </w:r>
          </w:p>
          <w:p>
            <w:pPr>
              <w:pStyle w:val="style0"/>
              <w:spacing w:after="0" w:before="28" w:line="288" w:lineRule="auto"/>
              <w:contextualSpacing/>
            </w:pPr>
            <w:r>
              <w:rPr>
                <w:rFonts w:ascii="Arial" w:cs="Arial" w:eastAsia="Times New Roman" w:hAnsi="Arial"/>
                <w:color w:val="000000"/>
              </w:rPr>
              <w:t>Identifier les matières échangées entre</w:t>
            </w:r>
          </w:p>
          <w:p>
            <w:pPr>
              <w:pStyle w:val="style0"/>
              <w:spacing w:after="0"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 xml:space="preserve">un être vivant et son milieu de vie. </w:t>
            </w:r>
          </w:p>
          <w:p>
            <w:pPr>
              <w:pStyle w:val="style0"/>
              <w:numPr>
                <w:ilvl w:val="0"/>
                <w:numId w:val="36"/>
              </w:numPr>
              <w:spacing w:after="0" w:before="28" w:line="288" w:lineRule="auto"/>
              <w:contextualSpacing/>
            </w:pPr>
            <w:r>
              <w:rPr>
                <w:rFonts w:ascii="Arial" w:cs="Arial" w:eastAsia="Times New Roman" w:hAnsi="Arial"/>
                <w:color w:val="000000"/>
              </w:rPr>
              <w:t xml:space="preserve">Besoins alimentaires des animaux </w:t>
            </w:r>
          </w:p>
          <w:p>
            <w:pPr>
              <w:pStyle w:val="style0"/>
              <w:numPr>
                <w:ilvl w:val="0"/>
                <w:numId w:val="36"/>
              </w:numPr>
              <w:spacing w:after="0" w:before="28" w:line="288" w:lineRule="auto"/>
              <w:contextualSpacing/>
            </w:pPr>
            <w:r>
              <w:rPr>
                <w:rFonts w:ascii="Arial" w:cs="Arial" w:eastAsia="Times New Roman" w:hAnsi="Arial"/>
                <w:color w:val="000000"/>
              </w:rPr>
              <w:t>Devenir de la matière organique</w:t>
            </w:r>
          </w:p>
          <w:p>
            <w:pPr>
              <w:pStyle w:val="style0"/>
              <w:numPr>
                <w:ilvl w:val="0"/>
                <w:numId w:val="36"/>
              </w:numPr>
              <w:spacing w:after="0"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 xml:space="preserve">n’appartenant plus à un organisme vivant. </w:t>
            </w:r>
          </w:p>
          <w:p>
            <w:pPr>
              <w:pStyle w:val="style0"/>
              <w:numPr>
                <w:ilvl w:val="0"/>
                <w:numId w:val="36"/>
              </w:numPr>
              <w:spacing w:after="142" w:before="28" w:line="288" w:lineRule="auto"/>
              <w:contextualSpacing/>
            </w:pPr>
            <w:r>
              <w:rPr>
                <w:rFonts w:ascii="Arial" w:cs="Arial" w:eastAsia="Times New Roman" w:hAnsi="Arial"/>
                <w:color w:val="000000"/>
              </w:rPr>
              <w:t xml:space="preserve">Décomposeurs </w:t>
            </w:r>
          </w:p>
          <w:tbl>
            <w:tblPr>
              <w:jc w:val="left"/>
              <w:tblInd w:type="dxa" w:w="108"/>
              <w:tblBorders>
                <w:top w:val="none"/>
                <w:left w:val="none"/>
                <w:bottom w:val="none"/>
                <w:insideH w:val="none"/>
                <w:right w:val="none"/>
                <w:insideV w:val="none"/>
              </w:tblBorders>
              <w:tblCellMar>
                <w:top w:type="dxa" w:w="0"/>
                <w:left w:type="dxa" w:w="108"/>
                <w:bottom w:type="dxa" w:w="0"/>
                <w:right w:type="dxa" w:w="108"/>
              </w:tblCellMar>
            </w:tblPr>
            <w:tblGrid>
              <w:gridCol w:w="3927"/>
            </w:tblGrid>
            <w:tr>
              <w:trPr>
                <w:trHeight w:hRule="atLeast" w:val="749"/>
                <w:cantSplit w:val="false"/>
              </w:trPr>
              <w:tc>
                <w:tcPr>
                  <w:tcW w:type="dxa" w:w="3927"/>
                  <w:tcBorders>
                    <w:top w:val="none"/>
                    <w:left w:val="none"/>
                    <w:bottom w:val="none"/>
                    <w:right w:val="none"/>
                  </w:tcBorders>
                  <w:shd w:fill="auto" w:val="clear"/>
                </w:tcPr>
                <w:p>
                  <w:pPr>
                    <w:pStyle w:val="style0"/>
                    <w:spacing w:after="142" w:before="28" w:line="288" w:lineRule="auto"/>
                    <w:contextualSpacing/>
                  </w:pPr>
                  <w:r>
                    <w:rPr>
                      <w:rFonts w:ascii="Arial" w:cs="Arial" w:eastAsia="Times New Roman" w:hAnsi="Arial"/>
                      <w:b/>
                      <w:bCs/>
                      <w:color w:val="000000"/>
                    </w:rPr>
                    <w:t xml:space="preserve">Les fonctions de nutrition </w:t>
                  </w:r>
                </w:p>
                <w:p>
                  <w:pPr>
                    <w:pStyle w:val="style0"/>
                    <w:spacing w:after="142" w:before="28" w:line="288" w:lineRule="auto"/>
                    <w:contextualSpacing/>
                  </w:pPr>
                  <w:r>
                    <w:rPr>
                      <w:rFonts w:ascii="Arial" w:cs="Arial" w:eastAsia="Times New Roman" w:hAnsi="Arial"/>
                      <w:color w:val="000000"/>
                    </w:rPr>
                    <w:t xml:space="preserve">Établir une relation entre l’activité, l’âge, les conditions de l’environnement et les besoins de l’organisme. </w:t>
                  </w:r>
                </w:p>
                <w:p>
                  <w:pPr>
                    <w:pStyle w:val="style0"/>
                    <w:spacing w:after="142"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 xml:space="preserve">Apports alimentaires : qualité et quantité. </w:t>
                  </w:r>
                </w:p>
                <w:p>
                  <w:pPr>
                    <w:pStyle w:val="style0"/>
                    <w:spacing w:after="142" w:before="28" w:line="288" w:lineRule="auto"/>
                    <w:contextualSpacing/>
                  </w:pPr>
                  <w:r>
                    <w:rPr>
                      <w:rFonts w:ascii="Arial" w:cs="Arial" w:eastAsia="Times New Roman" w:hAnsi="Arial"/>
                      <w:color w:val="000000"/>
                    </w:rPr>
                    <w:t xml:space="preserve">• </w:t>
                  </w:r>
                  <w:r>
                    <w:rPr>
                      <w:rFonts w:ascii="Arial" w:cs="Arial" w:eastAsia="Times New Roman" w:hAnsi="Arial"/>
                      <w:color w:val="000000"/>
                    </w:rPr>
                    <w:t xml:space="preserve">Origine des aliments consommés : un exemple d’élevage, un exemple de culture. </w:t>
                  </w:r>
                </w:p>
                <w:p>
                  <w:pPr>
                    <w:pStyle w:val="style0"/>
                    <w:spacing w:after="142" w:before="28" w:line="288" w:lineRule="auto"/>
                    <w:contextualSpacing/>
                  </w:pPr>
                  <w:r>
                    <w:rPr>
                      <w:rFonts w:ascii="Arial" w:cs="Arial" w:eastAsia="Times New Roman" w:hAnsi="Arial"/>
                      <w:color w:val="000000"/>
                    </w:rPr>
                  </w:r>
                </w:p>
              </w:tc>
            </w:tr>
          </w:tbl>
          <w:p>
            <w:pPr>
              <w:pStyle w:val="style0"/>
              <w:spacing w:after="142" w:before="28" w:line="288" w:lineRule="auto"/>
              <w:contextualSpacing/>
            </w:pPr>
            <w:r>
              <w:rPr>
                <w:rFonts w:ascii="Arial" w:cs="Arial" w:eastAsia="Times New Roman" w:hAnsi="Arial"/>
                <w:color w:val="000000"/>
              </w:rPr>
            </w:r>
          </w:p>
        </w:tc>
        <w:tc>
          <w:tcPr>
            <w:tcW w:type="dxa" w:w="3674"/>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color w:val="0E879F"/>
              </w:rPr>
              <w:t>Matière, mouvement, énergie, information</w:t>
            </w:r>
          </w:p>
          <w:p>
            <w:pPr>
              <w:pStyle w:val="style0"/>
              <w:spacing w:after="0" w:before="28" w:line="288" w:lineRule="auto"/>
              <w:contextualSpacing/>
            </w:pPr>
            <w:r>
              <w:rPr>
                <w:rFonts w:ascii="Arial" w:cs="Arial" w:eastAsia="Times New Roman" w:hAnsi="Arial"/>
                <w:b/>
                <w:bCs/>
                <w:color w:val="000000"/>
              </w:rPr>
              <w:t>Identifier différentes sources et connaitre quelques conversions d’énergie</w:t>
            </w:r>
          </w:p>
          <w:p>
            <w:pPr>
              <w:pStyle w:val="style0"/>
              <w:spacing w:after="0" w:before="28" w:line="288" w:lineRule="auto"/>
              <w:contextualSpacing/>
            </w:pPr>
            <w:r>
              <w:rPr>
                <w:rFonts w:ascii="Arial" w:cs="Arial" w:eastAsia="Times New Roman" w:hAnsi="Arial"/>
                <w:color w:val="000000"/>
              </w:rPr>
              <w:t>Prendre conscience que l’être humain a besoin d’énergie pou</w:t>
            </w:r>
          </w:p>
          <w:p>
            <w:pPr>
              <w:pStyle w:val="style0"/>
              <w:spacing w:after="0" w:before="28" w:line="288" w:lineRule="auto"/>
              <w:contextualSpacing/>
            </w:pPr>
            <w:r>
              <w:rPr>
                <w:rFonts w:ascii="Arial" w:cs="Arial" w:eastAsia="Times New Roman" w:hAnsi="Arial"/>
                <w:color w:val="000000"/>
              </w:rPr>
              <w:t>r vivre, se chauffer, se déplacer, s’éclairer…</w:t>
            </w:r>
          </w:p>
          <w:p>
            <w:pPr>
              <w:pStyle w:val="style0"/>
              <w:spacing w:after="0" w:before="28" w:line="288" w:lineRule="auto"/>
              <w:contextualSpacing/>
            </w:pPr>
            <w:r>
              <w:rPr>
                <w:rFonts w:ascii="Arial" w:cs="Arial" w:eastAsia="Times New Roman" w:hAnsi="Arial"/>
                <w:color w:val="000000"/>
              </w:rPr>
              <w:t>Reconnaître les situations où l’énergie est stockée, transformée, utilisée. La fabrication et le fonctionnement d’un objet technique nécessitent de l’énergie.</w:t>
            </w:r>
          </w:p>
          <w:p>
            <w:pPr>
              <w:pStyle w:val="style0"/>
              <w:numPr>
                <w:ilvl w:val="0"/>
                <w:numId w:val="37"/>
              </w:numPr>
              <w:spacing w:after="0" w:before="28" w:line="288" w:lineRule="auto"/>
              <w:contextualSpacing/>
            </w:pPr>
            <w:r>
              <w:rPr>
                <w:rFonts w:ascii="Arial" w:cs="Arial" w:eastAsia="Times New Roman" w:hAnsi="Arial"/>
                <w:color w:val="000000"/>
              </w:rPr>
              <w:t>Exemples de sources d’énergie utilisées par les êtres humains : charbon, pétrole, bois, uranium, aliments, vent, Soleil, eau et barrage, pile…</w:t>
            </w:r>
          </w:p>
          <w:p>
            <w:pPr>
              <w:pStyle w:val="style0"/>
              <w:numPr>
                <w:ilvl w:val="0"/>
                <w:numId w:val="37"/>
              </w:numPr>
              <w:spacing w:after="0" w:before="28" w:line="288" w:lineRule="auto"/>
              <w:contextualSpacing/>
            </w:pPr>
            <w:r>
              <w:rPr>
                <w:rFonts w:ascii="Arial" w:cs="Arial" w:eastAsia="Times New Roman" w:hAnsi="Arial"/>
                <w:color w:val="000000"/>
              </w:rPr>
              <w:t>Notion d’énergie renouvelable.</w:t>
            </w:r>
          </w:p>
          <w:p>
            <w:pPr>
              <w:pStyle w:val="style0"/>
              <w:numPr>
                <w:ilvl w:val="0"/>
                <w:numId w:val="37"/>
              </w:numPr>
              <w:spacing w:after="0" w:before="28" w:line="288" w:lineRule="auto"/>
              <w:contextualSpacing/>
            </w:pPr>
            <w:r>
              <w:rPr>
                <w:rFonts w:ascii="Arial" w:cs="Arial" w:eastAsia="Times New Roman" w:hAnsi="Arial"/>
                <w:color w:val="000000"/>
              </w:rPr>
              <w:t>Identifier quelques éléments d’une chaîne d’énergie domestique simple.</w:t>
            </w:r>
          </w:p>
          <w:p>
            <w:pPr>
              <w:pStyle w:val="style0"/>
              <w:spacing w:after="142" w:before="28" w:line="288" w:lineRule="auto"/>
              <w:ind w:hanging="0" w:left="1440" w:right="0"/>
              <w:contextualSpacing/>
            </w:pPr>
            <w:r>
              <w:rPr>
                <w:rFonts w:ascii="Arial" w:cs="Arial" w:eastAsia="Times New Roman" w:hAnsi="Arial"/>
                <w:color w:val="000000"/>
              </w:rPr>
            </w:r>
          </w:p>
        </w:tc>
        <w:tc>
          <w:tcPr>
            <w:tcW w:type="dxa" w:w="3896"/>
            <w:tcBorders>
              <w:top w:color="00000A" w:space="0" w:sz="6" w:val="single"/>
              <w:left w:color="00000A" w:space="0" w:sz="6" w:val="single"/>
              <w:bottom w:color="00000A" w:space="0" w:sz="6" w:val="single"/>
              <w:right w:color="00000A" w:space="0" w:sz="6" w:val="single"/>
            </w:tcBorders>
            <w:shd w:fill="FFFFFF" w:val="clear"/>
            <w:tcMar>
              <w:left w:type="dxa" w:w="92"/>
              <w:right w:type="dxa" w:w="0"/>
            </w:tcMar>
          </w:tcPr>
          <w:p>
            <w:pPr>
              <w:pStyle w:val="style0"/>
              <w:spacing w:after="0" w:before="28" w:line="288" w:lineRule="auto"/>
              <w:contextualSpacing/>
            </w:pPr>
            <w:r>
              <w:rPr>
                <w:rFonts w:ascii="Arial" w:cs="Arial" w:eastAsia="Times New Roman" w:hAnsi="Arial"/>
                <w:color w:val="0E879F"/>
              </w:rPr>
              <w:t>Matériaux et objets techniques</w:t>
            </w:r>
          </w:p>
          <w:p>
            <w:pPr>
              <w:pStyle w:val="style0"/>
              <w:spacing w:after="0" w:before="28" w:line="288" w:lineRule="auto"/>
              <w:contextualSpacing/>
            </w:pPr>
            <w:r>
              <w:rPr>
                <w:rFonts w:ascii="Arial" w:cs="Arial" w:eastAsia="Times New Roman" w:hAnsi="Arial"/>
                <w:b/>
                <w:bCs/>
                <w:color w:val="000000"/>
              </w:rPr>
              <w:t>Identifier les principales évolutions du besoin et des objets.</w:t>
            </w:r>
          </w:p>
          <w:p>
            <w:pPr>
              <w:pStyle w:val="style0"/>
              <w:spacing w:after="0" w:before="28" w:line="288" w:lineRule="auto"/>
              <w:contextualSpacing/>
            </w:pPr>
            <w:r>
              <w:rPr>
                <w:rFonts w:ascii="Arial" w:cs="Arial" w:eastAsia="Times New Roman" w:hAnsi="Arial"/>
                <w:color w:val="000000"/>
              </w:rPr>
            </w:r>
          </w:p>
          <w:p>
            <w:pPr>
              <w:pStyle w:val="style0"/>
              <w:spacing w:after="0" w:before="28" w:line="288" w:lineRule="auto"/>
              <w:contextualSpacing/>
            </w:pPr>
            <w:r>
              <w:rPr>
                <w:rFonts w:ascii="Arial" w:cs="Arial" w:eastAsia="Times New Roman" w:hAnsi="Arial"/>
                <w:color w:val="000000"/>
              </w:rPr>
              <w:t>Repérer les évolutions d’un objet dans différents contextes (historique, économique, culturel).</w:t>
            </w:r>
          </w:p>
          <w:p>
            <w:pPr>
              <w:pStyle w:val="style0"/>
              <w:numPr>
                <w:ilvl w:val="0"/>
                <w:numId w:val="38"/>
              </w:numPr>
              <w:spacing w:after="0" w:before="28" w:line="288" w:lineRule="auto"/>
              <w:contextualSpacing/>
            </w:pPr>
            <w:r>
              <w:rPr>
                <w:rFonts w:ascii="Arial" w:cs="Arial" w:eastAsia="Times New Roman" w:hAnsi="Arial"/>
                <w:color w:val="000000"/>
              </w:rPr>
              <w:t>L’évolution technologique (innovation, invention, principe technique).</w:t>
            </w:r>
          </w:p>
          <w:p>
            <w:pPr>
              <w:pStyle w:val="style0"/>
              <w:numPr>
                <w:ilvl w:val="0"/>
                <w:numId w:val="38"/>
              </w:numPr>
              <w:spacing w:after="0" w:before="28" w:line="288" w:lineRule="auto"/>
              <w:contextualSpacing/>
            </w:pPr>
            <w:r>
              <w:rPr>
                <w:rFonts w:ascii="Arial" w:cs="Arial" w:eastAsia="Times New Roman" w:hAnsi="Arial"/>
                <w:color w:val="000000"/>
              </w:rPr>
              <w:t>L’évolution des besoins.</w:t>
            </w:r>
          </w:p>
          <w:p>
            <w:pPr>
              <w:pStyle w:val="style0"/>
              <w:spacing w:after="0" w:before="28" w:line="288" w:lineRule="auto"/>
              <w:contextualSpacing/>
            </w:pPr>
            <w:r>
              <w:rPr>
                <w:rFonts w:ascii="Arial" w:cs="Arial" w:eastAsia="Times New Roman" w:hAnsi="Arial"/>
                <w:b/>
                <w:bCs/>
                <w:color w:val="000000"/>
              </w:rPr>
              <w:t>Décrire le fonctionnement d’objets techniques, leurs fonctions et leurs constitutions</w:t>
            </w:r>
          </w:p>
          <w:p>
            <w:pPr>
              <w:pStyle w:val="style0"/>
              <w:numPr>
                <w:ilvl w:val="0"/>
                <w:numId w:val="39"/>
              </w:numPr>
              <w:spacing w:after="0" w:before="28" w:line="288" w:lineRule="auto"/>
              <w:contextualSpacing/>
            </w:pPr>
            <w:r>
              <w:rPr>
                <w:rFonts w:ascii="Arial" w:cs="Arial" w:eastAsia="Times New Roman" w:hAnsi="Arial"/>
                <w:color w:val="000000"/>
              </w:rPr>
              <w:t xml:space="preserve">Besoin, fonction d’usage et </w:t>
            </w:r>
          </w:p>
          <w:p>
            <w:pPr>
              <w:pStyle w:val="style0"/>
              <w:spacing w:after="0" w:before="28" w:line="288" w:lineRule="auto"/>
              <w:ind w:hanging="0" w:left="720" w:right="0"/>
              <w:contextualSpacing/>
            </w:pPr>
            <w:r>
              <w:rPr>
                <w:rFonts w:ascii="Arial" w:cs="Arial" w:eastAsia="Times New Roman" w:hAnsi="Arial"/>
                <w:color w:val="000000"/>
              </w:rPr>
              <w:t>d’estime.</w:t>
            </w:r>
          </w:p>
          <w:p>
            <w:pPr>
              <w:pStyle w:val="style0"/>
              <w:numPr>
                <w:ilvl w:val="0"/>
                <w:numId w:val="39"/>
              </w:numPr>
              <w:spacing w:after="0" w:before="28" w:line="288" w:lineRule="auto"/>
              <w:contextualSpacing/>
            </w:pPr>
            <w:r>
              <w:rPr>
                <w:rFonts w:ascii="Arial" w:cs="Arial" w:eastAsia="Times New Roman" w:hAnsi="Arial"/>
                <w:color w:val="000000"/>
              </w:rPr>
              <w:t>Fonction technique, solutions techniques.</w:t>
            </w:r>
          </w:p>
          <w:p>
            <w:pPr>
              <w:pStyle w:val="style0"/>
              <w:numPr>
                <w:ilvl w:val="0"/>
                <w:numId w:val="39"/>
              </w:numPr>
              <w:spacing w:after="0" w:before="28" w:line="288" w:lineRule="auto"/>
              <w:contextualSpacing/>
            </w:pPr>
            <w:r>
              <w:rPr>
                <w:rFonts w:ascii="Arial" w:cs="Arial" w:eastAsia="Times New Roman" w:hAnsi="Arial"/>
                <w:color w:val="000000"/>
              </w:rPr>
              <w:t>Représentation du fonctionnement d’un objet technique.</w:t>
            </w:r>
          </w:p>
          <w:p>
            <w:pPr>
              <w:pStyle w:val="style0"/>
              <w:spacing w:after="0" w:before="28" w:line="288" w:lineRule="auto"/>
              <w:contextualSpacing/>
            </w:pPr>
            <w:r>
              <w:rPr>
                <w:rFonts w:ascii="Arial" w:cs="Arial" w:eastAsia="Times New Roman" w:hAnsi="Arial"/>
                <w:color w:val="000000"/>
              </w:rPr>
            </w:r>
          </w:p>
          <w:p>
            <w:pPr>
              <w:pStyle w:val="style0"/>
              <w:numPr>
                <w:ilvl w:val="0"/>
                <w:numId w:val="39"/>
              </w:numPr>
              <w:spacing w:after="0" w:before="28" w:line="288" w:lineRule="auto"/>
              <w:contextualSpacing/>
            </w:pPr>
            <w:r>
              <w:rPr>
                <w:rFonts w:ascii="Arial" w:cs="Arial" w:eastAsia="Times New Roman" w:hAnsi="Arial"/>
                <w:color w:val="000000"/>
              </w:rPr>
              <w:t>Comparaison de solutions techniques : constitutions, fonctions, organes.</w:t>
            </w:r>
          </w:p>
          <w:p>
            <w:pPr>
              <w:pStyle w:val="style0"/>
              <w:spacing w:after="0" w:before="28" w:line="288" w:lineRule="auto"/>
              <w:contextualSpacing/>
            </w:pPr>
            <w:r>
              <w:rPr>
                <w:rFonts w:ascii="Arial" w:cs="Arial" w:eastAsia="Times New Roman" w:hAnsi="Arial"/>
                <w:b/>
                <w:bCs/>
                <w:color w:val="000000"/>
              </w:rPr>
              <w:t>Concevoir et produire tout ou partie d’un objet technique en équipe pour traduire une solution technologique répondant à un besoin.</w:t>
            </w:r>
          </w:p>
          <w:p>
            <w:pPr>
              <w:pStyle w:val="style0"/>
              <w:numPr>
                <w:ilvl w:val="0"/>
                <w:numId w:val="40"/>
              </w:numPr>
              <w:spacing w:after="0" w:before="28" w:line="288" w:lineRule="auto"/>
              <w:contextualSpacing/>
            </w:pPr>
            <w:r>
              <w:rPr>
                <w:rFonts w:ascii="Arial" w:cs="Arial" w:eastAsia="Times New Roman" w:hAnsi="Arial"/>
                <w:color w:val="000000"/>
              </w:rPr>
              <w:t>Notion de contrainte.</w:t>
            </w:r>
          </w:p>
          <w:p>
            <w:pPr>
              <w:pStyle w:val="style0"/>
              <w:numPr>
                <w:ilvl w:val="0"/>
                <w:numId w:val="40"/>
              </w:numPr>
              <w:spacing w:after="0" w:before="28" w:line="288" w:lineRule="auto"/>
              <w:contextualSpacing/>
            </w:pPr>
            <w:r>
              <w:rPr>
                <w:rFonts w:ascii="Arial" w:cs="Arial" w:eastAsia="Times New Roman" w:hAnsi="Arial"/>
                <w:color w:val="000000"/>
              </w:rPr>
              <w:t>Recherche d’idées (schémas, croquis…).</w:t>
            </w:r>
          </w:p>
          <w:p>
            <w:pPr>
              <w:pStyle w:val="style0"/>
              <w:numPr>
                <w:ilvl w:val="0"/>
                <w:numId w:val="40"/>
              </w:numPr>
              <w:spacing w:after="0" w:before="28" w:line="288" w:lineRule="auto"/>
              <w:contextualSpacing/>
            </w:pPr>
            <w:r>
              <w:rPr>
                <w:rFonts w:ascii="Arial" w:cs="Arial" w:eastAsia="Times New Roman" w:hAnsi="Arial"/>
                <w:color w:val="000000"/>
              </w:rPr>
              <w:t>Modélisation du réel (maquette, modèles géométrique et numérique), représentation en conception assistée par ordinateur.</w:t>
            </w:r>
          </w:p>
          <w:p>
            <w:pPr>
              <w:pStyle w:val="style0"/>
              <w:numPr>
                <w:ilvl w:val="0"/>
                <w:numId w:val="40"/>
              </w:numPr>
              <w:spacing w:after="0" w:before="28" w:line="288" w:lineRule="auto"/>
              <w:contextualSpacing/>
            </w:pPr>
            <w:r>
              <w:rPr>
                <w:rFonts w:ascii="Arial" w:cs="Arial" w:eastAsia="Times New Roman" w:hAnsi="Arial"/>
                <w:color w:val="000000"/>
              </w:rPr>
              <w:t>Processus, planning, protocoles, procédés de réalisation (outils, machines).</w:t>
            </w:r>
          </w:p>
          <w:p>
            <w:pPr>
              <w:pStyle w:val="style0"/>
              <w:numPr>
                <w:ilvl w:val="0"/>
                <w:numId w:val="40"/>
              </w:numPr>
              <w:spacing w:after="0" w:before="28" w:line="288" w:lineRule="auto"/>
              <w:contextualSpacing/>
            </w:pPr>
            <w:r>
              <w:rPr>
                <w:rFonts w:ascii="Arial" w:cs="Arial" w:eastAsia="Times New Roman" w:hAnsi="Arial"/>
                <w:color w:val="000000"/>
              </w:rPr>
              <w:t>Choix de matériaux.</w:t>
            </w:r>
          </w:p>
          <w:p>
            <w:pPr>
              <w:pStyle w:val="style0"/>
              <w:numPr>
                <w:ilvl w:val="0"/>
                <w:numId w:val="40"/>
              </w:numPr>
              <w:spacing w:after="0" w:before="28" w:line="288" w:lineRule="auto"/>
              <w:contextualSpacing/>
            </w:pPr>
            <w:r>
              <w:rPr>
                <w:rFonts w:ascii="Arial" w:cs="Arial" w:eastAsia="Times New Roman" w:hAnsi="Arial"/>
                <w:color w:val="000000"/>
              </w:rPr>
              <w:t>Maquette, prototype.</w:t>
            </w:r>
          </w:p>
          <w:p>
            <w:pPr>
              <w:pStyle w:val="style0"/>
              <w:numPr>
                <w:ilvl w:val="0"/>
                <w:numId w:val="40"/>
              </w:numPr>
              <w:spacing w:after="142" w:before="28" w:line="288" w:lineRule="auto"/>
              <w:contextualSpacing/>
            </w:pPr>
            <w:r>
              <w:rPr>
                <w:rFonts w:ascii="Arial" w:cs="Arial" w:eastAsia="Times New Roman" w:hAnsi="Arial"/>
                <w:color w:val="000000"/>
              </w:rPr>
              <w:t>Vérification et contrôles (dimensions, fonctionnement).</w:t>
            </w:r>
          </w:p>
        </w:tc>
        <w:tc>
          <w:tcPr>
            <w:tcW w:type="dxa" w:w="3880"/>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98" w:before="28" w:line="288" w:lineRule="auto"/>
              <w:contextualSpacing/>
            </w:pPr>
            <w:r>
              <w:rPr>
                <w:rFonts w:ascii="Arial" w:cs="Arial" w:eastAsia="Times New Roman" w:hAnsi="Arial"/>
                <w:b/>
                <w:bCs/>
                <w:color w:val="000000"/>
                <w:u w:val="single"/>
              </w:rPr>
              <w:t>La représentation plastique et les dispositifs de présentation</w:t>
            </w:r>
            <w:r>
              <w:rPr>
                <w:rFonts w:ascii="Arial" w:cs="Arial" w:eastAsia="Times New Roman" w:hAnsi="Arial"/>
                <w:color w:val="000000"/>
              </w:rPr>
              <w:t>: engager les élèves à explorer l'espace scolaire, le jardin comme lieu de création et de présentation de leurs productions plastiques, saisir l'importance des conditions de présentation, saisir comment le spectateur (visiteur du jardin) réagit, agit, interagit. Le jardin comme mise en scène "galerie d'art à ciel ouvert".</w:t>
            </w:r>
          </w:p>
          <w:p>
            <w:pPr>
              <w:pStyle w:val="style0"/>
              <w:spacing w:after="198" w:before="28" w:line="288" w:lineRule="auto"/>
              <w:contextualSpacing/>
            </w:pPr>
            <w:r>
              <w:rPr>
                <w:rFonts w:ascii="Arial" w:cs="Arial" w:eastAsia="Times New Roman" w:hAnsi="Arial"/>
                <w:b/>
                <w:bCs/>
                <w:color w:val="000000"/>
                <w:u w:val="single"/>
              </w:rPr>
              <w:t>Les fabrications et la relation entre l'objet et l'espace:</w:t>
            </w:r>
            <w:r>
              <w:rPr>
                <w:rFonts w:ascii="Arial" w:cs="Arial" w:eastAsia="Times New Roman" w:hAnsi="Arial"/>
                <w:color w:val="000000"/>
              </w:rPr>
              <w:t xml:space="preserve"> fabriquer en 2D, en 3D avec des matériaux insolites, inattendus. Modeler l'argile, assembler des éléments naturels, construire, recycler, détourner des objets (es objets vont changer de statut, de fonction et vont prendre des dimensions symboliques, </w:t>
            </w:r>
          </w:p>
          <w:p>
            <w:pPr>
              <w:pStyle w:val="style0"/>
              <w:spacing w:after="198" w:before="28" w:line="288" w:lineRule="auto"/>
              <w:contextualSpacing/>
            </w:pPr>
            <w:r>
              <w:rPr>
                <w:rFonts w:ascii="Arial" w:cs="Arial" w:eastAsia="Times New Roman" w:hAnsi="Arial"/>
                <w:color w:val="000000"/>
              </w:rPr>
              <w:t xml:space="preserve">artistiques ou utilitaires). Installer ensuite ces productions in situ, dans l'espace du jardin. Sensibiliser ainsi l'élève à la présence physique de l'œuvre dans l'espace et aux </w:t>
            </w:r>
          </w:p>
          <w:p>
            <w:pPr>
              <w:pStyle w:val="style0"/>
              <w:spacing w:after="198" w:before="28" w:line="288" w:lineRule="auto"/>
              <w:contextualSpacing/>
            </w:pPr>
            <w:r>
              <w:rPr>
                <w:rFonts w:ascii="Arial" w:cs="Arial" w:eastAsia="Times New Roman" w:hAnsi="Arial"/>
                <w:color w:val="000000"/>
              </w:rPr>
              <w:t>interactions entre l'œuvre et le spectateur-visiteur du jardin. Parcours- nature.</w:t>
            </w:r>
          </w:p>
          <w:p>
            <w:pPr>
              <w:pStyle w:val="style0"/>
              <w:spacing w:after="198" w:before="28" w:line="288" w:lineRule="auto"/>
              <w:contextualSpacing/>
            </w:pPr>
            <w:r>
              <w:rPr>
                <w:rFonts w:ascii="Arial" w:cs="Arial" w:eastAsia="Times New Roman" w:hAnsi="Arial"/>
                <w:b/>
                <w:bCs/>
                <w:color w:val="000000"/>
                <w:u w:val="single"/>
              </w:rPr>
              <w:t xml:space="preserve">La matérialité de la production artistique et la sensibilité aux constituants de l'œuvre: </w:t>
            </w:r>
          </w:p>
          <w:p>
            <w:pPr>
              <w:pStyle w:val="style0"/>
              <w:spacing w:after="198" w:before="28" w:line="288" w:lineRule="auto"/>
              <w:contextualSpacing/>
            </w:pPr>
            <w:r>
              <w:rPr>
                <w:rFonts w:ascii="Arial" w:cs="Arial" w:eastAsia="Times New Roman" w:hAnsi="Arial"/>
                <w:color w:val="000000"/>
              </w:rPr>
              <w:t>comprendre qu'en art, un objet ou une image peut devenir le matériau d'une nouvelle réalisation. Varier les matériaux, en saisir les qualités physiques, leurs relations avec les notions associées (forme/ couleur/ lumière/ matière/ support/ outil/ temps). Éprouver les effets du geste. Varier les effets produits.</w:t>
            </w:r>
          </w:p>
          <w:p>
            <w:pPr>
              <w:pStyle w:val="style0"/>
              <w:spacing w:after="142" w:before="28" w:line="288" w:lineRule="auto"/>
              <w:contextualSpacing/>
            </w:pPr>
            <w:r>
              <w:rPr>
                <w:rFonts w:ascii="Arial" w:cs="Arial" w:eastAsia="Times New Roman" w:hAnsi="Arial"/>
                <w:color w:val="000000"/>
              </w:rPr>
              <w:t>Rendre l'élève acteur dans le domaine du développement durable, dans l'amélioration de son cadre quotidien: l'espace du collège. Épanouissement personnel- renforcement de l'estime de soi.</w:t>
            </w:r>
          </w:p>
        </w:tc>
      </w:tr>
    </w:tbl>
    <w:p>
      <w:pPr>
        <w:pStyle w:val="style0"/>
        <w:spacing w:after="0" w:before="28"/>
        <w:contextualSpacing/>
      </w:pPr>
      <w:r>
        <w:rPr>
          <w:rFonts w:ascii="Arial" w:cs="Arial" w:eastAsia="Times New Roman" w:hAnsi="Arial"/>
          <w:b/>
          <w:bCs/>
          <w:color w:val="000000"/>
          <w:sz w:val="24"/>
          <w:szCs w:val="24"/>
          <w:u w:val="single"/>
        </w:rPr>
      </w:r>
    </w:p>
    <w:p>
      <w:pPr>
        <w:pStyle w:val="style0"/>
        <w:numPr>
          <w:ilvl w:val="0"/>
          <w:numId w:val="41"/>
        </w:numPr>
        <w:spacing w:after="0" w:before="28"/>
        <w:contextualSpacing/>
      </w:pPr>
      <w:r>
        <w:rPr>
          <w:rFonts w:ascii="Arial" w:cs="Arial" w:eastAsia="Times New Roman" w:hAnsi="Arial"/>
          <w:b/>
          <w:bCs/>
          <w:color w:val="000000"/>
          <w:sz w:val="24"/>
          <w:szCs w:val="24"/>
          <w:u w:val="single"/>
        </w:rPr>
        <w:t xml:space="preserve">Domaine du socle commun : </w:t>
      </w:r>
    </w:p>
    <w:p>
      <w:pPr>
        <w:pStyle w:val="style0"/>
        <w:numPr>
          <w:ilvl w:val="0"/>
          <w:numId w:val="44"/>
        </w:numPr>
        <w:spacing w:after="0" w:before="28" w:line="100" w:lineRule="atLeast"/>
        <w:contextualSpacing/>
      </w:pPr>
      <w:r>
        <w:rPr>
          <w:rFonts w:ascii="Arial" w:cs="Arial" w:eastAsia="Times New Roman" w:hAnsi="Arial"/>
          <w:color w:val="000000"/>
          <w:sz w:val="24"/>
          <w:szCs w:val="24"/>
        </w:rPr>
        <w:t>Domaine 1 : S'exprimer, analyser sa pratique, celle de ses pairs : donner du sens</w:t>
      </w:r>
    </w:p>
    <w:p>
      <w:pPr>
        <w:pStyle w:val="style0"/>
        <w:numPr>
          <w:ilvl w:val="0"/>
          <w:numId w:val="44"/>
        </w:numPr>
        <w:spacing w:after="0" w:before="28" w:line="100" w:lineRule="atLeast"/>
        <w:contextualSpacing/>
      </w:pPr>
      <w:r>
        <w:rPr>
          <w:rFonts w:ascii="Arial" w:cs="Arial" w:eastAsia="Times New Roman" w:hAnsi="Arial"/>
          <w:color w:val="000000"/>
          <w:sz w:val="24"/>
          <w:szCs w:val="24"/>
        </w:rPr>
        <w:t>Domaine 2 : Planification, engagement dans une démarche de résolution, travail en équipe, mise en œuvre d'un projet</w:t>
      </w:r>
    </w:p>
    <w:p>
      <w:pPr>
        <w:pStyle w:val="style0"/>
        <w:numPr>
          <w:ilvl w:val="0"/>
          <w:numId w:val="44"/>
        </w:numPr>
        <w:spacing w:after="0" w:before="28" w:line="100" w:lineRule="atLeast"/>
        <w:contextualSpacing/>
      </w:pPr>
      <w:r>
        <w:rPr>
          <w:rFonts w:ascii="Arial" w:cs="Arial" w:eastAsia="Times New Roman" w:hAnsi="Arial"/>
          <w:color w:val="000000"/>
          <w:sz w:val="24"/>
          <w:szCs w:val="24"/>
        </w:rPr>
        <w:t>Domaine 4 : Pratique de la démarche d’investigation, comportement responsable vis-à-vis de l’environnement et de la santé</w:t>
      </w:r>
    </w:p>
    <w:p>
      <w:pPr>
        <w:pStyle w:val="style0"/>
        <w:spacing w:after="0" w:before="28" w:line="100" w:lineRule="atLeast"/>
        <w:contextualSpacing/>
      </w:pPr>
      <w:r>
        <w:rPr>
          <w:rFonts w:ascii="Times New Roman" w:cs="Times New Roman" w:eastAsia="Times New Roman" w:hAnsi="Times New Roman"/>
          <w:color w:val="000000"/>
          <w:sz w:val="24"/>
          <w:szCs w:val="24"/>
        </w:rPr>
      </w:r>
    </w:p>
    <w:p>
      <w:pPr>
        <w:pStyle w:val="style0"/>
        <w:numPr>
          <w:ilvl w:val="0"/>
          <w:numId w:val="42"/>
        </w:numPr>
        <w:spacing w:after="0" w:before="28"/>
        <w:contextualSpacing/>
      </w:pPr>
      <w:r>
        <w:rPr>
          <w:rFonts w:ascii="Arial" w:cs="Arial" w:eastAsia="Times New Roman" w:hAnsi="Arial"/>
          <w:b/>
          <w:bCs/>
          <w:color w:val="000000"/>
          <w:sz w:val="24"/>
          <w:szCs w:val="24"/>
          <w:u w:val="single"/>
        </w:rPr>
        <w:t>Compétences travaillées :</w:t>
      </w:r>
    </w:p>
    <w:p>
      <w:pPr>
        <w:pStyle w:val="style0"/>
        <w:numPr>
          <w:ilvl w:val="0"/>
          <w:numId w:val="45"/>
        </w:numPr>
        <w:spacing w:after="0" w:before="28" w:line="100" w:lineRule="atLeast"/>
        <w:contextualSpacing/>
      </w:pPr>
      <w:r>
        <w:rPr>
          <w:rFonts w:ascii="Arial" w:cs="Arial" w:eastAsia="Times New Roman" w:hAnsi="Arial"/>
          <w:color w:val="000000"/>
          <w:sz w:val="24"/>
          <w:szCs w:val="24"/>
        </w:rPr>
        <w:t>Pratiquer des démarches scientifiques et technologiques</w:t>
      </w:r>
    </w:p>
    <w:p>
      <w:pPr>
        <w:pStyle w:val="style0"/>
        <w:numPr>
          <w:ilvl w:val="0"/>
          <w:numId w:val="45"/>
        </w:numPr>
        <w:spacing w:after="0" w:before="28" w:line="100" w:lineRule="atLeast"/>
        <w:contextualSpacing/>
      </w:pPr>
      <w:r>
        <w:rPr>
          <w:rFonts w:ascii="Arial" w:cs="Arial" w:eastAsia="Times New Roman" w:hAnsi="Arial"/>
          <w:color w:val="000000"/>
          <w:sz w:val="24"/>
          <w:szCs w:val="24"/>
        </w:rPr>
        <w:t>Concevoir, créer et réaliser, développer sa créativité</w:t>
      </w:r>
    </w:p>
    <w:p>
      <w:pPr>
        <w:pStyle w:val="style0"/>
        <w:numPr>
          <w:ilvl w:val="0"/>
          <w:numId w:val="45"/>
        </w:numPr>
        <w:spacing w:after="0" w:before="28" w:line="100" w:lineRule="atLeast"/>
        <w:contextualSpacing/>
      </w:pPr>
      <w:r>
        <w:rPr>
          <w:rFonts w:ascii="Arial" w:cs="Arial" w:eastAsia="Times New Roman" w:hAnsi="Arial"/>
          <w:color w:val="000000"/>
          <w:sz w:val="24"/>
          <w:szCs w:val="24"/>
        </w:rPr>
        <w:t>S’approprier des outils et des méthodes</w:t>
      </w:r>
    </w:p>
    <w:p>
      <w:pPr>
        <w:pStyle w:val="style0"/>
        <w:numPr>
          <w:ilvl w:val="0"/>
          <w:numId w:val="45"/>
        </w:numPr>
        <w:spacing w:after="0" w:before="28" w:line="100" w:lineRule="atLeast"/>
        <w:contextualSpacing/>
      </w:pPr>
      <w:r>
        <w:rPr>
          <w:rFonts w:ascii="Arial" w:cs="Arial" w:eastAsia="Times New Roman" w:hAnsi="Arial"/>
          <w:color w:val="000000"/>
          <w:sz w:val="24"/>
          <w:szCs w:val="24"/>
        </w:rPr>
        <w:t>Mobiliser des outils numériques</w:t>
      </w:r>
    </w:p>
    <w:p>
      <w:pPr>
        <w:pStyle w:val="style0"/>
        <w:numPr>
          <w:ilvl w:val="0"/>
          <w:numId w:val="45"/>
        </w:numPr>
        <w:spacing w:after="0" w:before="28" w:line="100" w:lineRule="atLeast"/>
        <w:contextualSpacing/>
      </w:pPr>
      <w:r>
        <w:rPr>
          <w:rFonts w:ascii="Arial" w:cs="Arial" w:eastAsia="Times New Roman" w:hAnsi="Arial"/>
          <w:color w:val="000000"/>
          <w:sz w:val="24"/>
          <w:szCs w:val="24"/>
        </w:rPr>
        <w:t>Adopter un comportement éthique et responsable</w:t>
      </w:r>
    </w:p>
    <w:p>
      <w:pPr>
        <w:pStyle w:val="style0"/>
        <w:numPr>
          <w:ilvl w:val="0"/>
          <w:numId w:val="45"/>
        </w:numPr>
        <w:spacing w:after="0" w:before="28" w:line="100" w:lineRule="atLeast"/>
        <w:contextualSpacing/>
      </w:pPr>
      <w:r>
        <w:rPr>
          <w:rFonts w:ascii="Arial" w:cs="Arial" w:eastAsia="Times New Roman" w:hAnsi="Arial"/>
          <w:color w:val="000000"/>
          <w:sz w:val="24"/>
          <w:szCs w:val="24"/>
        </w:rPr>
        <w:t>Mettre en œuvre un projet artistique en croisant arts et sciences</w:t>
      </w:r>
    </w:p>
    <w:p>
      <w:pPr>
        <w:pStyle w:val="style0"/>
        <w:numPr>
          <w:ilvl w:val="0"/>
          <w:numId w:val="45"/>
        </w:numPr>
        <w:spacing w:after="0" w:before="28" w:line="100" w:lineRule="atLeast"/>
        <w:contextualSpacing/>
      </w:pPr>
      <w:r>
        <w:rPr>
          <w:rFonts w:ascii="Arial" w:cs="Arial" w:eastAsia="Times New Roman" w:hAnsi="Arial"/>
          <w:color w:val="000000"/>
          <w:sz w:val="24"/>
          <w:szCs w:val="24"/>
        </w:rPr>
        <w:t>Se repérer dans les domaines liés aux arts plastiques, être sensible aux questions de l'Art.</w:t>
      </w:r>
    </w:p>
    <w:p>
      <w:pPr>
        <w:pStyle w:val="style0"/>
        <w:numPr>
          <w:ilvl w:val="0"/>
          <w:numId w:val="43"/>
        </w:numPr>
        <w:spacing w:after="0" w:before="28"/>
        <w:contextualSpacing/>
      </w:pPr>
      <w:r>
        <w:rPr>
          <w:rFonts w:ascii="Arial" w:cs="Arial" w:eastAsia="Times New Roman" w:hAnsi="Arial"/>
          <w:b/>
          <w:bCs/>
          <w:color w:val="000000"/>
          <w:sz w:val="24"/>
          <w:szCs w:val="24"/>
          <w:u w:val="single"/>
        </w:rPr>
        <w:t>Modalités d’évaluation : production d’élèves, critères et indicateurs… </w:t>
      </w:r>
    </w:p>
    <w:p>
      <w:pPr>
        <w:pStyle w:val="style0"/>
        <w:spacing w:after="0" w:before="28" w:line="100" w:lineRule="atLeast"/>
        <w:ind w:hanging="0" w:left="1469" w:right="0"/>
        <w:contextualSpacing/>
      </w:pPr>
      <w:r>
        <w:rPr>
          <w:rFonts w:ascii="Arial" w:cs="Arial" w:eastAsia="Times New Roman" w:hAnsi="Arial"/>
          <w:color w:val="000000"/>
          <w:sz w:val="24"/>
          <w:szCs w:val="24"/>
        </w:rPr>
        <w:t>Continuité d'une production issue des cultures du jardin biologique de l'établissement (faisant suite à l'atelier 3D mis en place depuis 10 ans)</w:t>
      </w:r>
    </w:p>
    <w:p>
      <w:pPr>
        <w:pStyle w:val="style0"/>
        <w:spacing w:after="0" w:before="28" w:line="100" w:lineRule="atLeast"/>
        <w:ind w:hanging="0" w:left="1469" w:right="0"/>
        <w:contextualSpacing/>
      </w:pPr>
      <w:r>
        <w:rPr>
          <w:rFonts w:ascii="Arial" w:cs="Arial" w:eastAsia="Times New Roman" w:hAnsi="Arial"/>
          <w:color w:val="000000"/>
          <w:sz w:val="24"/>
          <w:szCs w:val="24"/>
        </w:rPr>
        <w:t>Réalisation d'expériences, d'une maquette de conserverie...</w:t>
      </w:r>
    </w:p>
    <w:p>
      <w:pPr>
        <w:pStyle w:val="style0"/>
        <w:spacing w:after="0" w:before="28" w:line="100" w:lineRule="atLeast"/>
        <w:ind w:hanging="0" w:left="1469" w:right="0"/>
        <w:contextualSpacing/>
      </w:pPr>
      <w:r>
        <w:rPr>
          <w:rFonts w:ascii="Arial" w:cs="Arial" w:eastAsia="Times New Roman" w:hAnsi="Arial"/>
          <w:color w:val="000000"/>
          <w:sz w:val="24"/>
          <w:szCs w:val="24"/>
        </w:rPr>
        <w:t>Évaluation commune des compétences travaillées en Sciences (cf. grille d’évaluation)</w:t>
      </w:r>
    </w:p>
    <w:p>
      <w:pPr>
        <w:pStyle w:val="style0"/>
        <w:spacing w:after="0" w:before="28" w:line="100" w:lineRule="atLeast"/>
        <w:ind w:hanging="0" w:left="1469" w:right="0"/>
        <w:contextualSpacing/>
      </w:pPr>
      <w:r>
        <w:rPr>
          <w:rFonts w:ascii="Arial" w:cs="Arial" w:eastAsia="Times New Roman" w:hAnsi="Arial"/>
          <w:color w:val="000000"/>
          <w:sz w:val="24"/>
          <w:szCs w:val="24"/>
        </w:rPr>
      </w:r>
    </w:p>
    <w:p>
      <w:pPr>
        <w:pStyle w:val="style0"/>
        <w:spacing w:after="0" w:before="28"/>
        <w:contextualSpacing w:val="false"/>
      </w:pPr>
      <w:r>
        <w:rPr>
          <w:rFonts w:ascii="Arial" w:cs="Arial" w:eastAsia="Times New Roman" w:hAnsi="Arial"/>
          <w:b/>
          <w:color w:val="000000"/>
          <w:sz w:val="28"/>
          <w:szCs w:val="28"/>
        </w:rPr>
        <w:t>EPI en 5</w:t>
      </w:r>
      <w:r>
        <w:rPr>
          <w:rFonts w:ascii="Arial" w:cs="Arial" w:eastAsia="Times New Roman" w:hAnsi="Arial"/>
          <w:b/>
          <w:color w:val="000000"/>
          <w:sz w:val="28"/>
          <w:szCs w:val="28"/>
          <w:vertAlign w:val="superscript"/>
        </w:rPr>
        <w:t>ème</w:t>
      </w:r>
      <w:r>
        <w:rPr>
          <w:rFonts w:ascii="Arial" w:cs="Arial" w:eastAsia="Times New Roman" w:hAnsi="Arial"/>
          <w:b/>
          <w:color w:val="000000"/>
          <w:sz w:val="28"/>
          <w:szCs w:val="28"/>
        </w:rPr>
        <w:t xml:space="preserve"> :</w:t>
      </w:r>
      <w:r>
        <w:rPr>
          <w:rFonts w:ascii="Arial" w:cs="Arial" w:eastAsia="Times New Roman" w:hAnsi="Arial"/>
          <w:color w:val="000000"/>
          <w:sz w:val="24"/>
          <w:szCs w:val="24"/>
        </w:rPr>
        <w:t xml:space="preserve"> Corps santé bien être et sécurité (en cours d’élaboration)</w:t>
      </w:r>
    </w:p>
    <w:p>
      <w:pPr>
        <w:pStyle w:val="style0"/>
        <w:spacing w:after="0" w:before="28" w:line="100" w:lineRule="atLeast"/>
        <w:ind w:hanging="0" w:left="1469" w:right="0"/>
        <w:contextualSpacing/>
      </w:pPr>
      <w:r>
        <w:rPr>
          <w:rFonts w:ascii="Times New Roman" w:cs="Times New Roman" w:eastAsia="Times New Roman" w:hAnsi="Times New Roman"/>
          <w:color w:val="000000"/>
          <w:sz w:val="24"/>
          <w:szCs w:val="24"/>
        </w:rPr>
      </w:r>
    </w:p>
    <w:p>
      <w:pPr>
        <w:pStyle w:val="style0"/>
        <w:spacing w:after="0" w:before="28" w:line="100" w:lineRule="atLeast"/>
        <w:ind w:hanging="0" w:left="1469" w:right="0"/>
        <w:contextualSpacing/>
      </w:pPr>
      <w:r>
        <w:rPr>
          <w:rFonts w:ascii="Times New Roman" w:cs="Times New Roman" w:eastAsia="Times New Roman" w:hAnsi="Times New Roman"/>
          <w:color w:val="000000"/>
          <w:sz w:val="24"/>
          <w:szCs w:val="24"/>
        </w:rPr>
      </w:r>
    </w:p>
    <w:p>
      <w:pPr>
        <w:pStyle w:val="style0"/>
        <w:spacing w:after="0" w:before="28" w:line="100" w:lineRule="atLeast"/>
        <w:ind w:hanging="0" w:left="1469" w:right="0"/>
        <w:contextualSpacing/>
      </w:pPr>
      <w:r>
        <w:rPr>
          <w:rFonts w:ascii="Times New Roman" w:cs="Times New Roman" w:eastAsia="Times New Roman" w:hAnsi="Times New Roman"/>
          <w:color w:val="000000"/>
          <w:sz w:val="24"/>
          <w:szCs w:val="24"/>
        </w:rPr>
      </w:r>
    </w:p>
    <w:p>
      <w:pPr>
        <w:pStyle w:val="style0"/>
        <w:spacing w:after="0" w:before="28" w:line="100" w:lineRule="atLeast"/>
        <w:ind w:hanging="0" w:left="1469" w:right="0"/>
        <w:contextualSpacing/>
      </w:pPr>
      <w:r>
        <w:rPr>
          <w:rFonts w:ascii="Times New Roman" w:cs="Times New Roman" w:eastAsia="Times New Roman" w:hAnsi="Times New Roman"/>
          <w:color w:val="000000"/>
          <w:sz w:val="24"/>
          <w:szCs w:val="24"/>
        </w:rPr>
      </w:r>
    </w:p>
    <w:p>
      <w:pPr>
        <w:pStyle w:val="style0"/>
        <w:spacing w:after="0" w:before="28" w:line="100" w:lineRule="atLeast"/>
        <w:ind w:hanging="0" w:left="1469" w:right="0"/>
        <w:contextualSpacing/>
      </w:pPr>
      <w:r>
        <w:rPr>
          <w:rFonts w:ascii="Times New Roman" w:cs="Times New Roman" w:eastAsia="Times New Roman" w:hAnsi="Times New Roman"/>
          <w:color w:val="000000"/>
          <w:sz w:val="24"/>
          <w:szCs w:val="24"/>
        </w:rPr>
      </w:r>
    </w:p>
    <w:p>
      <w:pPr>
        <w:pStyle w:val="style0"/>
        <w:spacing w:after="0" w:before="28" w:line="100" w:lineRule="atLeast"/>
        <w:contextualSpacing/>
      </w:pPr>
      <w:r>
        <w:rPr>
          <w:rFonts w:ascii="Times New Roman" w:cs="Times New Roman" w:eastAsia="Times New Roman" w:hAnsi="Times New Roman"/>
          <w:b/>
          <w:bCs/>
          <w:color w:val="000000"/>
          <w:sz w:val="24"/>
          <w:szCs w:val="24"/>
          <w:u w:val="single"/>
        </w:rPr>
      </w:r>
    </w:p>
    <w:p>
      <w:pPr>
        <w:pStyle w:val="style0"/>
        <w:spacing w:after="200" w:before="0"/>
        <w:contextualSpacing/>
      </w:pPr>
      <w:r>
        <w:rPr>
          <w:rFonts w:ascii="Arial" w:cs="Arial" w:hAnsi="Arial"/>
          <w:b/>
          <w:sz w:val="28"/>
          <w:szCs w:val="28"/>
          <w:u w:val="single"/>
        </w:rPr>
        <w:t xml:space="preserve">EPI en 4ème: </w:t>
      </w:r>
      <w:r>
        <w:rPr>
          <w:rFonts w:ascii="Arial" w:cs="Arial" w:hAnsi="Arial"/>
          <w:b/>
          <w:sz w:val="28"/>
          <w:szCs w:val="28"/>
        </w:rPr>
        <w:t>« En route pour Mars ou Aurora »</w:t>
      </w:r>
    </w:p>
    <w:tbl>
      <w:tblPr>
        <w:jc w:val="left"/>
        <w:tblInd w:type="dxa" w:w="-733"/>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45"/>
          <w:bottom w:type="dxa" w:w="0"/>
          <w:right w:type="dxa" w:w="70"/>
        </w:tblCellMar>
      </w:tblPr>
      <w:tblGrid>
        <w:gridCol w:w="3616"/>
        <w:gridCol w:w="11280"/>
      </w:tblGrid>
      <w:tr>
        <w:trPr>
          <w:trHeight w:hRule="atLeast" w:val="403"/>
          <w:cantSplit w:val="false"/>
        </w:trPr>
        <w:tc>
          <w:tcPr>
            <w:tcW w:type="dxa" w:w="3616"/>
            <w:gridSpan w:val="2"/>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pPr>
            <w:r>
              <w:rPr>
                <w:rFonts w:ascii="Comic Sans MS" w:hAnsi="Comic Sans MS"/>
                <w:sz w:val="24"/>
                <w:szCs w:val="24"/>
              </w:rPr>
              <w:t>Niveau concerné</w:t>
            </w:r>
          </w:p>
        </w:tc>
        <w:tc>
          <w:tcPr>
            <w:tcW w:type="dxa" w:w="11280"/>
            <w:gridSpan w:val="3"/>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pPr>
            <w:r>
              <w:rPr>
                <w:rFonts w:ascii="Comic Sans MS" w:hAnsi="Comic Sans MS"/>
                <w:b/>
                <w:sz w:val="24"/>
                <w:szCs w:val="24"/>
              </w:rPr>
              <w:t>4ème</w:t>
            </w:r>
          </w:p>
        </w:tc>
      </w:tr>
      <w:tr>
        <w:trPr>
          <w:trHeight w:hRule="atLeast" w:val="552"/>
          <w:cantSplit w:val="false"/>
        </w:trPr>
        <w:tc>
          <w:tcPr>
            <w:tcW w:type="dxa" w:w="3616"/>
            <w:gridSpan w:val="2"/>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pPr>
            <w:r>
              <w:rPr>
                <w:rFonts w:ascii="Comic Sans MS" w:hAnsi="Comic Sans MS"/>
                <w:sz w:val="24"/>
                <w:szCs w:val="24"/>
              </w:rPr>
              <w:t>Thématique du projet</w:t>
            </w:r>
          </w:p>
        </w:tc>
        <w:tc>
          <w:tcPr>
            <w:tcW w:type="dxa" w:w="11280"/>
            <w:gridSpan w:val="3"/>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pPr>
            <w:r>
              <w:rPr>
                <w:rFonts w:ascii="Comic Sans MS" w:hAnsi="Comic Sans MS"/>
                <w:b/>
                <w:sz w:val="24"/>
                <w:szCs w:val="24"/>
              </w:rPr>
              <w:t>Sciences, technologie et société</w:t>
            </w:r>
          </w:p>
        </w:tc>
      </w:tr>
      <w:tr>
        <w:trPr>
          <w:trHeight w:hRule="atLeast" w:val="418"/>
          <w:cantSplit w:val="false"/>
        </w:trPr>
        <w:tc>
          <w:tcPr>
            <w:tcW w:type="dxa" w:w="3616"/>
            <w:gridSpan w:val="2"/>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pPr>
            <w:r>
              <w:rPr>
                <w:rFonts w:ascii="Comic Sans MS" w:hAnsi="Comic Sans MS"/>
                <w:sz w:val="24"/>
                <w:szCs w:val="24"/>
              </w:rPr>
              <w:t>Nom du projet</w:t>
            </w:r>
          </w:p>
        </w:tc>
        <w:tc>
          <w:tcPr>
            <w:tcW w:type="dxa" w:w="11280"/>
            <w:gridSpan w:val="3"/>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pPr>
            <w:r>
              <w:rPr>
                <w:rFonts w:ascii="Comic Sans MS" w:hAnsi="Comic Sans MS"/>
                <w:b/>
                <w:sz w:val="24"/>
                <w:szCs w:val="24"/>
              </w:rPr>
              <w:t>En route pour Mars ou Aurora (exoplanète)</w:t>
            </w:r>
          </w:p>
        </w:tc>
      </w:tr>
      <w:tr>
        <w:trPr>
          <w:trHeight w:hRule="atLeast" w:val="418"/>
          <w:cantSplit w:val="false"/>
        </w:trPr>
        <w:tc>
          <w:tcPr>
            <w:tcW w:type="dxa" w:w="3616"/>
            <w:gridSpan w:val="2"/>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pPr>
            <w:r>
              <w:rPr>
                <w:rFonts w:ascii="Comic Sans MS" w:hAnsi="Comic Sans MS"/>
                <w:sz w:val="24"/>
                <w:szCs w:val="24"/>
              </w:rPr>
              <w:t>Liens avec le projet d'établissement</w:t>
            </w:r>
          </w:p>
        </w:tc>
        <w:tc>
          <w:tcPr>
            <w:tcW w:type="dxa" w:w="11280"/>
            <w:gridSpan w:val="3"/>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line="100" w:lineRule="atLeast"/>
              <w:contextualSpacing/>
              <w:jc w:val="both"/>
            </w:pPr>
            <w:r>
              <w:rPr>
                <w:rFonts w:ascii="Comic Sans MS" w:cs="Arial" w:eastAsia="Times New Roman" w:hAnsi="Comic Sans MS"/>
                <w:b/>
                <w:bCs/>
                <w:u w:val="single"/>
                <w:lang w:eastAsia="zh-CN"/>
              </w:rPr>
              <w:t xml:space="preserve">AXE 1 : Des dynamiques pédagogiques au service de la réussite de tous les élèves </w:t>
            </w:r>
            <w:r>
              <w:rPr>
                <w:rFonts w:ascii="Comic Sans MS" w:cs="Arial" w:eastAsia="Times New Roman" w:hAnsi="Comic Sans MS"/>
                <w:b/>
                <w:bCs/>
                <w:lang w:eastAsia="zh-CN"/>
              </w:rPr>
              <w:t>(démarche de projet, accroître la motivation des élèves)</w:t>
            </w:r>
          </w:p>
          <w:p>
            <w:pPr>
              <w:pStyle w:val="style0"/>
              <w:spacing w:after="0" w:before="0" w:line="100" w:lineRule="atLeast"/>
              <w:contextualSpacing/>
              <w:jc w:val="both"/>
            </w:pPr>
            <w:r>
              <w:rPr>
                <w:rFonts w:ascii="Comic Sans MS" w:cs="Arial" w:eastAsia="Times New Roman" w:hAnsi="Comic Sans MS"/>
                <w:b/>
                <w:bCs/>
                <w:u w:val="single"/>
                <w:lang w:eastAsia="zh-CN"/>
              </w:rPr>
              <w:t>AXE 2 : Mieux vivre ensemble</w:t>
            </w:r>
            <w:r>
              <w:rPr>
                <w:rFonts w:ascii="Comic Sans MS" w:cs="Arial" w:eastAsia="Times New Roman" w:hAnsi="Comic Sans MS"/>
                <w:b/>
                <w:bCs/>
                <w:lang w:eastAsia="zh-CN"/>
              </w:rPr>
              <w:t xml:space="preserve"> (développer la notion de plaisir)</w:t>
            </w:r>
          </w:p>
        </w:tc>
      </w:tr>
      <w:tr>
        <w:trPr>
          <w:trHeight w:hRule="atLeast" w:val="442"/>
          <w:cantSplit w:val="false"/>
        </w:trPr>
        <w:tc>
          <w:tcPr>
            <w:tcW w:type="dxa" w:w="14896"/>
            <w:gridSpan w:val="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Noms des enseignants et disciplines concernées</w:t>
            </w:r>
          </w:p>
        </w:tc>
      </w:tr>
      <w:tr>
        <w:trPr>
          <w:trHeight w:hRule="atLeast" w:val="410"/>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pPr>
            <w:r>
              <w:rPr>
                <w:rFonts w:ascii="Comic Sans MS" w:hAnsi="Comic Sans MS"/>
                <w:sz w:val="24"/>
                <w:szCs w:val="24"/>
              </w:rPr>
              <w:t>Nom</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pPr>
            <w:r>
              <w:rPr>
                <w:rFonts w:ascii="Comic Sans MS" w:hAnsi="Comic Sans MS"/>
                <w:sz w:val="24"/>
                <w:szCs w:val="24"/>
              </w:rPr>
              <w:t>Discipline</w:t>
            </w:r>
          </w:p>
        </w:tc>
      </w:tr>
      <w:tr>
        <w:trPr>
          <w:trHeight w:hRule="atLeast" w:val="360"/>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Sciences Physiques</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SVT</w:t>
            </w:r>
          </w:p>
        </w:tc>
      </w:tr>
      <w:tr>
        <w:trPr>
          <w:trHeight w:hRule="atLeast" w:val="385"/>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Technologie</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Objectifs visés</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60" w:left="453" w:right="0"/>
              <w:contextualSpacing/>
            </w:pPr>
            <w:r>
              <w:rPr>
                <w:rFonts w:ascii="Comic Sans MS" w:hAnsi="Comic Sans MS"/>
                <w:sz w:val="24"/>
                <w:szCs w:val="24"/>
              </w:rPr>
              <w:t>Favoriser une approche concrète et globale des savoirs et compétences en Sciences, Technologie et Mathématiques.</w:t>
            </w:r>
          </w:p>
          <w:p>
            <w:pPr>
              <w:pStyle w:val="style89"/>
              <w:numPr>
                <w:ilvl w:val="0"/>
                <w:numId w:val="16"/>
              </w:numPr>
              <w:spacing w:after="0" w:before="0" w:line="252" w:lineRule="auto"/>
              <w:ind w:hanging="360" w:left="453" w:right="0"/>
              <w:contextualSpacing/>
            </w:pPr>
            <w:r>
              <w:rPr>
                <w:rFonts w:ascii="Comic Sans MS" w:hAnsi="Comic Sans MS"/>
                <w:sz w:val="24"/>
                <w:szCs w:val="24"/>
              </w:rPr>
              <w:t>Développer l’esprit créatif et le travail de groupe</w:t>
            </w:r>
          </w:p>
          <w:p>
            <w:pPr>
              <w:pStyle w:val="style89"/>
              <w:numPr>
                <w:ilvl w:val="0"/>
                <w:numId w:val="16"/>
              </w:numPr>
              <w:spacing w:after="0" w:before="0" w:line="252" w:lineRule="auto"/>
              <w:ind w:hanging="360" w:left="453" w:right="0"/>
              <w:contextualSpacing/>
            </w:pPr>
            <w:r>
              <w:rPr>
                <w:rFonts w:ascii="Comic Sans MS" w:hAnsi="Comic Sans MS"/>
                <w:sz w:val="24"/>
                <w:szCs w:val="24"/>
              </w:rPr>
              <w:t>Montrer que l’association et le croisement des apprentissages dans diverses disciplines permettent de réaliser un projet commun</w:t>
            </w:r>
          </w:p>
          <w:p>
            <w:pPr>
              <w:pStyle w:val="style89"/>
              <w:numPr>
                <w:ilvl w:val="0"/>
                <w:numId w:val="16"/>
              </w:numPr>
              <w:spacing w:after="0" w:before="0" w:line="252" w:lineRule="auto"/>
              <w:ind w:hanging="360" w:left="453" w:right="0"/>
              <w:contextualSpacing/>
            </w:pPr>
            <w:r>
              <w:rPr>
                <w:rFonts w:ascii="Comic Sans MS" w:hAnsi="Comic Sans MS"/>
                <w:sz w:val="24"/>
                <w:szCs w:val="24"/>
              </w:rPr>
              <w:t>Mettre en pratique une démarche de projet</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Modalités de mise en œuvre</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60" w:left="453" w:right="0"/>
              <w:contextualSpacing/>
            </w:pPr>
            <w:r>
              <w:rPr>
                <w:rFonts w:ascii="Comic Sans MS" w:hAnsi="Comic Sans MS"/>
                <w:sz w:val="24"/>
                <w:szCs w:val="24"/>
              </w:rPr>
              <w:t>Elève : 1h/semaine</w:t>
            </w:r>
          </w:p>
          <w:p>
            <w:pPr>
              <w:pStyle w:val="style89"/>
              <w:numPr>
                <w:ilvl w:val="0"/>
                <w:numId w:val="16"/>
              </w:numPr>
              <w:spacing w:after="0" w:before="0" w:line="252" w:lineRule="auto"/>
              <w:ind w:hanging="360" w:left="453" w:right="0"/>
              <w:contextualSpacing/>
            </w:pPr>
            <w:r>
              <w:rPr>
                <w:rFonts w:ascii="Comic Sans MS" w:hAnsi="Comic Sans MS"/>
                <w:sz w:val="24"/>
                <w:szCs w:val="24"/>
              </w:rPr>
              <w:t>Périodicité : Annuel</w:t>
            </w:r>
          </w:p>
          <w:p>
            <w:pPr>
              <w:pStyle w:val="style89"/>
              <w:numPr>
                <w:ilvl w:val="0"/>
                <w:numId w:val="16"/>
              </w:numPr>
              <w:spacing w:after="0" w:before="0" w:line="252" w:lineRule="auto"/>
              <w:ind w:hanging="360" w:left="453" w:right="0"/>
              <w:contextualSpacing/>
            </w:pPr>
            <w:r>
              <w:rPr>
                <w:rFonts w:ascii="Comic Sans MS" w:hAnsi="Comic Sans MS"/>
                <w:sz w:val="24"/>
                <w:szCs w:val="24"/>
              </w:rPr>
              <w:t>Co-enseignement sur certaines heures </w:t>
            </w:r>
          </w:p>
          <w:p>
            <w:pPr>
              <w:pStyle w:val="style89"/>
              <w:numPr>
                <w:ilvl w:val="0"/>
                <w:numId w:val="16"/>
              </w:numPr>
              <w:spacing w:after="0" w:before="0" w:line="252" w:lineRule="auto"/>
              <w:ind w:hanging="360" w:left="453" w:right="0"/>
              <w:contextualSpacing/>
            </w:pPr>
            <w:r>
              <w:rPr>
                <w:rFonts w:ascii="Comic Sans MS" w:hAnsi="Comic Sans MS"/>
                <w:sz w:val="24"/>
                <w:szCs w:val="24"/>
              </w:rPr>
              <w:t>Groupes nécessaires pour les réalisations</w:t>
            </w:r>
          </w:p>
          <w:p>
            <w:pPr>
              <w:pStyle w:val="style0"/>
              <w:spacing w:after="0" w:before="0" w:line="100" w:lineRule="atLeast"/>
              <w:contextualSpacing/>
              <w:jc w:val="both"/>
            </w:pPr>
            <w:r>
              <w:rPr>
                <w:rFonts w:ascii="Arial" w:cs="Arial" w:hAnsi="Arial"/>
                <w:i/>
                <w:sz w:val="24"/>
                <w:szCs w:val="24"/>
              </w:rPr>
              <w:t xml:space="preserve">Demande de 2h par semaine professeur pour chacune des disciplines (SVT, Physique et Technologie) dont 1h en parallèle par trimestre à tour de rôle pour séances en co-animation ou groupe (EPI).  </w:t>
            </w:r>
          </w:p>
        </w:tc>
      </w:tr>
      <w:tr>
        <w:trPr>
          <w:trHeight w:hRule="atLeast" w:val="281"/>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Production</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contextualSpacing/>
            </w:pPr>
            <w:r>
              <w:rPr>
                <w:rFonts w:ascii="Comic Sans MS" w:hAnsi="Comic Sans MS"/>
                <w:sz w:val="24"/>
                <w:szCs w:val="24"/>
              </w:rPr>
              <w:t>2 Maquettes du système solaire (une respectant la taille des Planètes l’autre les distances)</w:t>
            </w:r>
          </w:p>
          <w:p>
            <w:pPr>
              <w:pStyle w:val="style89"/>
              <w:numPr>
                <w:ilvl w:val="0"/>
                <w:numId w:val="16"/>
              </w:numPr>
              <w:spacing w:after="0" w:before="0" w:line="252" w:lineRule="auto"/>
              <w:contextualSpacing/>
            </w:pPr>
            <w:r>
              <w:rPr>
                <w:rFonts w:ascii="Comic Sans MS" w:hAnsi="Comic Sans MS"/>
                <w:sz w:val="24"/>
                <w:szCs w:val="24"/>
              </w:rPr>
              <w:t>Dossier Histoire des Sciences (évolution des conceptions et des représentations de l’Univers de l’Antiquité à nos jours, évolutions technologiques liées aux inventions et innovations).</w:t>
            </w:r>
          </w:p>
          <w:p>
            <w:pPr>
              <w:pStyle w:val="style89"/>
              <w:numPr>
                <w:ilvl w:val="0"/>
                <w:numId w:val="16"/>
              </w:numPr>
              <w:spacing w:after="0" w:before="0" w:line="252" w:lineRule="auto"/>
              <w:contextualSpacing/>
            </w:pPr>
            <w:r>
              <w:rPr>
                <w:rFonts w:ascii="Comic Sans MS" w:hAnsi="Comic Sans MS"/>
                <w:sz w:val="24"/>
                <w:szCs w:val="24"/>
              </w:rPr>
              <w:t>Maquette du vaisseau spatial </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Lien avec les Parcours</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60" w:left="453" w:right="0"/>
              <w:contextualSpacing/>
            </w:pPr>
            <w:r>
              <w:rPr>
                <w:rFonts w:ascii="Comic Sans MS" w:hAnsi="Comic Sans MS"/>
                <w:sz w:val="24"/>
                <w:szCs w:val="24"/>
              </w:rPr>
              <w:t>PEAC (élaboration de maquettes)</w:t>
            </w:r>
          </w:p>
          <w:p>
            <w:pPr>
              <w:pStyle w:val="style89"/>
              <w:numPr>
                <w:ilvl w:val="0"/>
                <w:numId w:val="16"/>
              </w:numPr>
              <w:spacing w:after="0" w:before="0" w:line="252" w:lineRule="auto"/>
              <w:ind w:hanging="360" w:left="453" w:right="0"/>
              <w:contextualSpacing/>
            </w:pPr>
            <w:r>
              <w:rPr>
                <w:rFonts w:ascii="Comic Sans MS" w:hAnsi="Comic Sans MS"/>
                <w:sz w:val="24"/>
                <w:szCs w:val="24"/>
              </w:rPr>
              <w:t>Parcours Avenir (interventions de scientifiques du CNES : sensibilisation aux métiers de l'aéronautique, visites labo….)</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Evaluation</w:t>
            </w:r>
          </w:p>
        </w:tc>
        <w:tc>
          <w:tcPr>
            <w:tcW w:type="dxa" w:w="12891"/>
            <w:gridSpan w:val="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60" w:left="453" w:right="0"/>
              <w:contextualSpacing/>
            </w:pPr>
            <w:r>
              <w:rPr>
                <w:rFonts w:ascii="Comic Sans MS" w:hAnsi="Comic Sans MS"/>
                <w:sz w:val="24"/>
                <w:szCs w:val="24"/>
              </w:rPr>
              <w:t>Diagnostique (conceptions initiales), Formative (au travers d’un journal de bord) et sommative (productions finales)</w:t>
            </w:r>
          </w:p>
        </w:tc>
      </w:tr>
      <w:tr>
        <w:trPr>
          <w:trHeight w:hRule="atLeast" w:val="468"/>
          <w:cantSplit w:val="false"/>
        </w:trPr>
        <w:tc>
          <w:tcPr>
            <w:tcW w:type="dxa" w:w="200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Disciplines</w:t>
            </w:r>
          </w:p>
        </w:tc>
        <w:tc>
          <w:tcPr>
            <w:tcW w:type="dxa" w:w="5212"/>
            <w:gridSpan w:val="2"/>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Points du programme travaillé</w:t>
            </w:r>
          </w:p>
        </w:tc>
        <w:tc>
          <w:tcPr>
            <w:tcW w:type="dxa" w:w="6415"/>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Compétences travaillées</w:t>
            </w:r>
          </w:p>
        </w:tc>
        <w:tc>
          <w:tcPr>
            <w:tcW w:type="dxa" w:w="1264"/>
            <w:tcBorders>
              <w:top w:color="00000A" w:space="0" w:sz="4" w:val="single"/>
              <w:left w:color="00000A" w:space="0" w:sz="4" w:val="single"/>
              <w:bottom w:color="00000A" w:space="0" w:sz="4" w:val="single"/>
              <w:right w:color="00000A" w:space="0" w:sz="4" w:val="single"/>
            </w:tcBorders>
            <w:shd w:fill="B8CCE4" w:val="clear"/>
            <w:tcMar>
              <w:left w:type="dxa" w:w="45"/>
            </w:tcMar>
            <w:vAlign w:val="center"/>
          </w:tcPr>
          <w:p>
            <w:pPr>
              <w:pStyle w:val="style0"/>
              <w:spacing w:after="0" w:before="0"/>
              <w:contextualSpacing/>
              <w:jc w:val="center"/>
            </w:pPr>
            <w:r>
              <w:rPr>
                <w:rFonts w:ascii="Comic Sans MS" w:hAnsi="Comic Sans MS"/>
                <w:sz w:val="24"/>
                <w:szCs w:val="24"/>
              </w:rPr>
              <w:t>Domaine</w:t>
            </w:r>
          </w:p>
        </w:tc>
      </w:tr>
      <w:tr>
        <w:trPr>
          <w:trHeight w:hRule="atLeast" w:val="2942"/>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jc w:val="center"/>
            </w:pPr>
            <w:r>
              <w:rPr>
                <w:rFonts w:ascii="Comic Sans MS" w:hAnsi="Comic Sans MS"/>
                <w:sz w:val="24"/>
                <w:szCs w:val="24"/>
              </w:rPr>
              <w:t>Sciences Physiques</w:t>
            </w:r>
          </w:p>
        </w:tc>
        <w:tc>
          <w:tcPr>
            <w:tcW w:type="dxa" w:w="5212"/>
            <w:gridSpan w:val="2"/>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57" w:left="430" w:right="0"/>
              <w:contextualSpacing/>
            </w:pPr>
            <w:r>
              <w:rPr>
                <w:rFonts w:ascii="Comic Sans MS" w:hAnsi="Comic Sans MS"/>
                <w:sz w:val="24"/>
                <w:szCs w:val="24"/>
              </w:rPr>
              <w:t>Décrire l’organisation de la matière dans l’Univers (Système Solaire ; éléments sur Terre et dans l’Univers…)</w:t>
            </w:r>
          </w:p>
          <w:p>
            <w:pPr>
              <w:pStyle w:val="style89"/>
              <w:numPr>
                <w:ilvl w:val="0"/>
                <w:numId w:val="16"/>
              </w:numPr>
              <w:spacing w:after="0" w:before="0" w:line="252" w:lineRule="auto"/>
              <w:ind w:hanging="360" w:left="430" w:right="0"/>
              <w:contextualSpacing/>
            </w:pPr>
            <w:r>
              <w:rPr>
                <w:rFonts w:ascii="Comic Sans MS" w:hAnsi="Comic Sans MS"/>
                <w:sz w:val="24"/>
                <w:szCs w:val="24"/>
              </w:rPr>
              <w:t>Mouvement et interaction (mouvement circulaire, rectiligne, uniforme ; mouvement d’une fusée ; pesanteur)</w:t>
            </w:r>
          </w:p>
          <w:p>
            <w:pPr>
              <w:pStyle w:val="style89"/>
              <w:numPr>
                <w:ilvl w:val="0"/>
                <w:numId w:val="17"/>
              </w:numPr>
              <w:spacing w:after="0" w:before="0" w:line="252" w:lineRule="auto"/>
              <w:ind w:hanging="360" w:left="430" w:right="0"/>
              <w:contextualSpacing/>
            </w:pPr>
            <w:r>
              <w:rPr>
                <w:rFonts w:ascii="Comic Sans MS" w:hAnsi="Comic Sans MS"/>
                <w:sz w:val="24"/>
                <w:szCs w:val="24"/>
              </w:rPr>
              <w:t>Des signaux pour observer et communiquer (rayon lumineux ; année-lumière ; ombres)</w:t>
            </w:r>
          </w:p>
        </w:tc>
        <w:tc>
          <w:tcPr>
            <w:tcW w:type="dxa" w:w="641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6"/>
              </w:numPr>
              <w:spacing w:after="0" w:before="0" w:line="252" w:lineRule="auto"/>
              <w:ind w:hanging="360" w:left="355" w:right="0"/>
              <w:contextualSpacing/>
            </w:pPr>
            <w:r>
              <w:rPr>
                <w:rFonts w:ascii="Comic Sans MS" w:hAnsi="Comic Sans MS"/>
                <w:sz w:val="24"/>
                <w:szCs w:val="24"/>
              </w:rPr>
              <w:t>Se situer dans l’espace et le temps (Histoire des Sciences)</w:t>
            </w:r>
          </w:p>
          <w:p>
            <w:pPr>
              <w:pStyle w:val="style89"/>
              <w:numPr>
                <w:ilvl w:val="0"/>
                <w:numId w:val="16"/>
              </w:numPr>
              <w:spacing w:after="0" w:before="0" w:line="252" w:lineRule="auto"/>
              <w:ind w:hanging="360" w:left="355" w:right="0"/>
              <w:contextualSpacing/>
            </w:pPr>
            <w:r>
              <w:rPr>
                <w:rFonts w:ascii="Comic Sans MS" w:hAnsi="Comic Sans MS"/>
                <w:sz w:val="24"/>
                <w:szCs w:val="24"/>
              </w:rPr>
              <w:t>Pratiquer des langages (étude de documents scientifiques)</w:t>
            </w:r>
          </w:p>
          <w:p>
            <w:pPr>
              <w:pStyle w:val="style89"/>
              <w:numPr>
                <w:ilvl w:val="0"/>
                <w:numId w:val="16"/>
              </w:numPr>
              <w:spacing w:after="0" w:before="0" w:line="252" w:lineRule="auto"/>
              <w:ind w:hanging="360" w:left="355" w:right="0"/>
              <w:contextualSpacing/>
            </w:pPr>
            <w:r>
              <w:rPr>
                <w:rFonts w:ascii="Comic Sans MS" w:hAnsi="Comic Sans MS"/>
                <w:sz w:val="24"/>
                <w:szCs w:val="24"/>
              </w:rPr>
              <w:t>S’approprier des outils (recherches bibliographiques)</w:t>
            </w:r>
          </w:p>
          <w:p>
            <w:pPr>
              <w:pStyle w:val="style89"/>
              <w:numPr>
                <w:ilvl w:val="0"/>
                <w:numId w:val="16"/>
              </w:numPr>
              <w:spacing w:after="0" w:before="0" w:line="252" w:lineRule="auto"/>
              <w:ind w:hanging="360" w:left="355" w:right="0"/>
              <w:contextualSpacing/>
            </w:pPr>
            <w:r>
              <w:rPr>
                <w:rFonts w:ascii="Comic Sans MS" w:hAnsi="Comic Sans MS"/>
                <w:sz w:val="24"/>
                <w:szCs w:val="24"/>
              </w:rPr>
              <w:t>Mobiliser des outils numériques (logiciels type Stellarium pour des observations du ciel)</w:t>
            </w:r>
          </w:p>
          <w:p>
            <w:pPr>
              <w:pStyle w:val="style89"/>
              <w:numPr>
                <w:ilvl w:val="0"/>
                <w:numId w:val="16"/>
              </w:numPr>
              <w:spacing w:after="0" w:before="0" w:line="252" w:lineRule="auto"/>
              <w:ind w:hanging="360" w:left="355" w:right="0"/>
              <w:contextualSpacing/>
            </w:pPr>
            <w:r>
              <w:rPr>
                <w:rFonts w:ascii="Comic Sans MS" w:hAnsi="Comic Sans MS"/>
                <w:sz w:val="24"/>
                <w:szCs w:val="24"/>
              </w:rPr>
              <w:t>Concevoir, créer et réaliser</w:t>
            </w:r>
          </w:p>
        </w:tc>
        <w:tc>
          <w:tcPr>
            <w:tcW w:type="dxa" w:w="126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5</w:t>
            </w:r>
          </w:p>
          <w:p>
            <w:pPr>
              <w:pStyle w:val="style0"/>
              <w:spacing w:after="0" w:before="0"/>
              <w:contextualSpacing/>
            </w:pPr>
            <w:r>
              <w:rPr/>
            </w:r>
          </w:p>
          <w:p>
            <w:pPr>
              <w:pStyle w:val="style0"/>
              <w:spacing w:after="0" w:before="0"/>
              <w:contextualSpacing/>
            </w:pPr>
            <w:r>
              <w:rPr>
                <w:rFonts w:ascii="Comic Sans MS" w:hAnsi="Comic Sans MS"/>
                <w:sz w:val="24"/>
                <w:szCs w:val="24"/>
              </w:rPr>
              <w:t>1</w:t>
            </w:r>
          </w:p>
          <w:p>
            <w:pPr>
              <w:pStyle w:val="style0"/>
              <w:spacing w:after="0" w:before="0"/>
              <w:contextualSpacing/>
            </w:pPr>
            <w:r>
              <w:rPr/>
            </w:r>
          </w:p>
          <w:p>
            <w:pPr>
              <w:pStyle w:val="style0"/>
              <w:spacing w:after="0" w:before="0"/>
              <w:contextualSpacing/>
            </w:pPr>
            <w:r>
              <w:rPr>
                <w:rFonts w:ascii="Comic Sans MS" w:hAnsi="Comic Sans MS"/>
                <w:sz w:val="24"/>
                <w:szCs w:val="24"/>
              </w:rPr>
              <w:t>2</w:t>
            </w:r>
          </w:p>
          <w:p>
            <w:pPr>
              <w:pStyle w:val="style0"/>
              <w:spacing w:after="0" w:before="0"/>
              <w:contextualSpacing/>
            </w:pPr>
            <w:r>
              <w:rPr>
                <w:rFonts w:ascii="Comic Sans MS" w:hAnsi="Comic Sans MS"/>
                <w:sz w:val="24"/>
                <w:szCs w:val="24"/>
              </w:rPr>
              <w:t>2</w:t>
            </w:r>
          </w:p>
          <w:p>
            <w:pPr>
              <w:pStyle w:val="style0"/>
              <w:spacing w:after="0" w:before="0"/>
              <w:contextualSpacing/>
            </w:pPr>
            <w:r>
              <w:rPr/>
            </w:r>
          </w:p>
          <w:p>
            <w:pPr>
              <w:pStyle w:val="style0"/>
              <w:spacing w:after="0" w:before="0"/>
              <w:contextualSpacing/>
            </w:pPr>
            <w:r>
              <w:rPr>
                <w:rFonts w:ascii="Comic Sans MS" w:hAnsi="Comic Sans MS"/>
                <w:sz w:val="24"/>
                <w:szCs w:val="24"/>
              </w:rPr>
              <w:t>4 et 5</w:t>
            </w:r>
          </w:p>
        </w:tc>
      </w:tr>
      <w:tr>
        <w:trPr>
          <w:trHeight w:hRule="atLeast" w:val="719"/>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jc w:val="center"/>
            </w:pPr>
            <w:r>
              <w:rPr>
                <w:rFonts w:ascii="Comic Sans MS" w:hAnsi="Comic Sans MS"/>
                <w:sz w:val="24"/>
                <w:szCs w:val="24"/>
              </w:rPr>
              <w:t>SVT</w:t>
            </w:r>
          </w:p>
        </w:tc>
        <w:tc>
          <w:tcPr>
            <w:tcW w:type="dxa" w:w="5212"/>
            <w:gridSpan w:val="2"/>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5"/>
              </w:numPr>
              <w:spacing w:after="0" w:before="0" w:line="252" w:lineRule="auto"/>
              <w:ind w:hanging="357" w:left="430" w:right="0"/>
              <w:contextualSpacing/>
            </w:pPr>
            <w:r>
              <w:rPr>
                <w:rFonts w:ascii="Comic Sans MS" w:hAnsi="Comic Sans MS"/>
                <w:sz w:val="24"/>
                <w:szCs w:val="24"/>
              </w:rPr>
              <w:t>La Terre dans le système solaire.</w:t>
            </w:r>
          </w:p>
          <w:p>
            <w:pPr>
              <w:pStyle w:val="style89"/>
              <w:numPr>
                <w:ilvl w:val="0"/>
                <w:numId w:val="15"/>
              </w:numPr>
              <w:spacing w:after="0" w:before="0" w:line="252" w:lineRule="auto"/>
              <w:ind w:hanging="357" w:left="430" w:right="0"/>
              <w:contextualSpacing/>
            </w:pPr>
            <w:r>
              <w:rPr>
                <w:rFonts w:ascii="Comic Sans MS" w:hAnsi="Comic Sans MS"/>
                <w:sz w:val="24"/>
                <w:szCs w:val="24"/>
              </w:rPr>
              <w:t>Le système solaire, les planètes telluriques et les planètes gazeuses.</w:t>
            </w:r>
          </w:p>
          <w:p>
            <w:pPr>
              <w:pStyle w:val="style89"/>
              <w:numPr>
                <w:ilvl w:val="0"/>
                <w:numId w:val="15"/>
              </w:numPr>
              <w:spacing w:after="0" w:before="0" w:line="252" w:lineRule="auto"/>
              <w:ind w:hanging="357" w:left="430" w:right="0"/>
              <w:contextualSpacing/>
            </w:pPr>
            <w:r>
              <w:rPr>
                <w:rFonts w:ascii="Comic Sans MS" w:hAnsi="Comic Sans MS"/>
                <w:sz w:val="24"/>
                <w:szCs w:val="24"/>
              </w:rPr>
              <w:t>Le globe terrestre (forme, rotation, dynamique interne et tectonique ; séisme et volcanismes)</w:t>
            </w:r>
          </w:p>
          <w:p>
            <w:pPr>
              <w:pStyle w:val="style89"/>
              <w:numPr>
                <w:ilvl w:val="0"/>
                <w:numId w:val="15"/>
              </w:numPr>
              <w:spacing w:after="0" w:before="0" w:line="252" w:lineRule="auto"/>
              <w:ind w:hanging="357" w:left="430" w:right="0"/>
              <w:contextualSpacing/>
            </w:pPr>
            <w:r>
              <w:rPr>
                <w:rFonts w:ascii="Comic Sans MS" w:hAnsi="Comic Sans MS"/>
                <w:sz w:val="24"/>
                <w:szCs w:val="24"/>
              </w:rPr>
              <w:t>Expliquer quelques phénomènes météorologiques et climatiques</w:t>
            </w:r>
          </w:p>
        </w:tc>
        <w:tc>
          <w:tcPr>
            <w:tcW w:type="dxa" w:w="641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89"/>
              <w:numPr>
                <w:ilvl w:val="0"/>
                <w:numId w:val="15"/>
              </w:numPr>
              <w:spacing w:after="0" w:before="0" w:line="252" w:lineRule="auto"/>
              <w:ind w:hanging="357" w:left="355" w:right="0"/>
              <w:contextualSpacing/>
            </w:pPr>
            <w:r>
              <w:rPr>
                <w:rFonts w:ascii="Comic Sans MS" w:hAnsi="Comic Sans MS"/>
                <w:sz w:val="24"/>
                <w:szCs w:val="24"/>
              </w:rPr>
              <w:t>Pratiquer des démarches scientifiques (tous les items)</w:t>
            </w:r>
          </w:p>
          <w:p>
            <w:pPr>
              <w:pStyle w:val="style89"/>
              <w:numPr>
                <w:ilvl w:val="0"/>
                <w:numId w:val="15"/>
              </w:numPr>
              <w:spacing w:after="0" w:before="0" w:line="252" w:lineRule="auto"/>
              <w:ind w:hanging="357" w:left="355" w:right="0"/>
              <w:contextualSpacing/>
            </w:pPr>
            <w:r>
              <w:rPr>
                <w:rFonts w:ascii="Comic Sans MS" w:hAnsi="Comic Sans MS"/>
                <w:sz w:val="24"/>
                <w:szCs w:val="24"/>
              </w:rPr>
              <w:t>Concevoir, créer, réaliser (modèles)</w:t>
            </w:r>
          </w:p>
          <w:p>
            <w:pPr>
              <w:pStyle w:val="style89"/>
              <w:numPr>
                <w:ilvl w:val="0"/>
                <w:numId w:val="15"/>
              </w:numPr>
              <w:spacing w:after="0" w:before="0" w:line="252" w:lineRule="auto"/>
              <w:ind w:hanging="357" w:left="355" w:right="0"/>
              <w:contextualSpacing/>
            </w:pPr>
            <w:r>
              <w:rPr>
                <w:rFonts w:ascii="Comic Sans MS" w:hAnsi="Comic Sans MS"/>
                <w:sz w:val="24"/>
                <w:szCs w:val="24"/>
              </w:rPr>
              <w:t>Utiliser des outils et mobiliser des méthodes pour apprendre</w:t>
            </w:r>
          </w:p>
          <w:p>
            <w:pPr>
              <w:pStyle w:val="style89"/>
              <w:numPr>
                <w:ilvl w:val="0"/>
                <w:numId w:val="15"/>
              </w:numPr>
              <w:spacing w:after="0" w:before="0" w:line="252" w:lineRule="auto"/>
              <w:ind w:hanging="357" w:left="355" w:right="0"/>
              <w:contextualSpacing/>
            </w:pPr>
            <w:r>
              <w:rPr>
                <w:rFonts w:ascii="Comic Sans MS" w:hAnsi="Comic Sans MS"/>
                <w:sz w:val="24"/>
                <w:szCs w:val="24"/>
              </w:rPr>
              <w:t>Pratiquer des langages (outils de communication)</w:t>
            </w:r>
          </w:p>
          <w:p>
            <w:pPr>
              <w:pStyle w:val="style89"/>
              <w:numPr>
                <w:ilvl w:val="0"/>
                <w:numId w:val="15"/>
              </w:numPr>
              <w:spacing w:after="0" w:before="0" w:line="252" w:lineRule="auto"/>
              <w:ind w:hanging="357" w:left="355" w:right="0"/>
              <w:contextualSpacing/>
            </w:pPr>
            <w:r>
              <w:rPr>
                <w:rFonts w:ascii="Comic Sans MS" w:hAnsi="Comic Sans MS"/>
                <w:sz w:val="24"/>
                <w:szCs w:val="24"/>
              </w:rPr>
              <w:t>Utilisation des outils numériques (recherches, logiciel de simulation)</w:t>
            </w:r>
          </w:p>
          <w:p>
            <w:pPr>
              <w:pStyle w:val="style89"/>
              <w:numPr>
                <w:ilvl w:val="0"/>
                <w:numId w:val="15"/>
              </w:numPr>
              <w:spacing w:after="0" w:before="0" w:line="252" w:lineRule="auto"/>
              <w:ind w:hanging="357" w:left="355" w:right="0"/>
              <w:contextualSpacing/>
            </w:pPr>
            <w:r>
              <w:rPr>
                <w:rFonts w:ascii="Comic Sans MS" w:hAnsi="Comic Sans MS"/>
                <w:sz w:val="24"/>
                <w:szCs w:val="24"/>
              </w:rPr>
              <w:t>Se situer dans l’espace et le temps (échelles spatiales, Histoire des Sciences)</w:t>
            </w:r>
          </w:p>
        </w:tc>
        <w:tc>
          <w:tcPr>
            <w:tcW w:type="dxa" w:w="126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4, 2 et 1</w:t>
            </w:r>
          </w:p>
          <w:p>
            <w:pPr>
              <w:pStyle w:val="style0"/>
              <w:spacing w:after="0" w:before="0"/>
              <w:contextualSpacing/>
            </w:pPr>
            <w:r>
              <w:rPr>
                <w:rFonts w:ascii="Comic Sans MS" w:hAnsi="Comic Sans MS"/>
                <w:sz w:val="24"/>
                <w:szCs w:val="24"/>
              </w:rPr>
              <w:t>4</w:t>
            </w:r>
          </w:p>
          <w:p>
            <w:pPr>
              <w:pStyle w:val="style0"/>
              <w:spacing w:after="0" w:before="0"/>
              <w:contextualSpacing/>
            </w:pPr>
            <w:r>
              <w:rPr>
                <w:rFonts w:ascii="Comic Sans MS" w:hAnsi="Comic Sans MS"/>
                <w:sz w:val="24"/>
                <w:szCs w:val="24"/>
              </w:rPr>
              <w:t>2</w:t>
            </w:r>
          </w:p>
          <w:p>
            <w:pPr>
              <w:pStyle w:val="style0"/>
              <w:spacing w:after="0" w:before="0"/>
              <w:contextualSpacing/>
            </w:pPr>
            <w:r>
              <w:rPr/>
            </w:r>
          </w:p>
          <w:p>
            <w:pPr>
              <w:pStyle w:val="style0"/>
              <w:spacing w:after="0" w:before="0"/>
              <w:contextualSpacing/>
            </w:pPr>
            <w:r>
              <w:rPr>
                <w:rFonts w:ascii="Comic Sans MS" w:hAnsi="Comic Sans MS"/>
                <w:sz w:val="24"/>
                <w:szCs w:val="24"/>
              </w:rPr>
              <w:t>1 et 4</w:t>
            </w:r>
          </w:p>
          <w:p>
            <w:pPr>
              <w:pStyle w:val="style0"/>
              <w:spacing w:after="0" w:before="0"/>
              <w:contextualSpacing/>
            </w:pPr>
            <w:r>
              <w:rPr>
                <w:rFonts w:ascii="Comic Sans MS" w:hAnsi="Comic Sans MS"/>
                <w:sz w:val="24"/>
                <w:szCs w:val="24"/>
              </w:rPr>
              <w:t>2</w:t>
            </w:r>
          </w:p>
          <w:p>
            <w:pPr>
              <w:pStyle w:val="style0"/>
              <w:spacing w:after="0" w:before="0"/>
              <w:contextualSpacing/>
            </w:pPr>
            <w:r>
              <w:rPr/>
            </w:r>
          </w:p>
          <w:p>
            <w:pPr>
              <w:pStyle w:val="style0"/>
              <w:spacing w:after="0" w:before="0"/>
              <w:contextualSpacing/>
            </w:pPr>
            <w:r>
              <w:rPr>
                <w:rFonts w:ascii="Comic Sans MS" w:hAnsi="Comic Sans MS"/>
                <w:sz w:val="24"/>
                <w:szCs w:val="24"/>
              </w:rPr>
              <w:t>5</w:t>
            </w:r>
          </w:p>
        </w:tc>
      </w:tr>
      <w:tr>
        <w:trPr>
          <w:trHeight w:hRule="atLeast" w:val="522"/>
          <w:cantSplit w:val="false"/>
        </w:trPr>
        <w:tc>
          <w:tcPr>
            <w:tcW w:type="dxa" w:w="2005"/>
            <w:tcBorders>
              <w:top w:color="00000A" w:space="0" w:sz="4" w:val="single"/>
              <w:left w:color="00000A" w:space="0" w:sz="4" w:val="single"/>
              <w:bottom w:color="00000A" w:space="0" w:sz="4" w:val="single"/>
              <w:right w:color="00000A" w:space="0" w:sz="4" w:val="single"/>
            </w:tcBorders>
            <w:shd w:fill="FFFFFF" w:val="clear"/>
            <w:tcMar>
              <w:left w:type="dxa" w:w="45"/>
            </w:tcMar>
            <w:vAlign w:val="center"/>
          </w:tcPr>
          <w:p>
            <w:pPr>
              <w:pStyle w:val="style0"/>
              <w:spacing w:after="0" w:before="0"/>
              <w:contextualSpacing/>
              <w:jc w:val="center"/>
            </w:pPr>
            <w:r>
              <w:rPr>
                <w:rFonts w:ascii="Comic Sans MS" w:hAnsi="Comic Sans MS"/>
                <w:sz w:val="24"/>
                <w:szCs w:val="24"/>
              </w:rPr>
              <w:t>Technologie</w:t>
            </w:r>
          </w:p>
        </w:tc>
        <w:tc>
          <w:tcPr>
            <w:tcW w:type="dxa" w:w="5212"/>
            <w:gridSpan w:val="2"/>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Les 3 grandes thématiques du programme de technologie sont quasiment en totalité abordées (sauf la compétence « pratiquer des langages » mais cela reste à voir avec une partie programmation des systèmes automatisés) :</w:t>
            </w:r>
          </w:p>
          <w:p>
            <w:pPr>
              <w:pStyle w:val="style0"/>
              <w:spacing w:after="0" w:before="0"/>
              <w:contextualSpacing/>
            </w:pPr>
            <w:r>
              <w:rPr>
                <w:rFonts w:ascii="Comic Sans MS" w:hAnsi="Comic Sans MS"/>
                <w:sz w:val="24"/>
                <w:szCs w:val="24"/>
              </w:rPr>
              <w:t>- le design, innovation, créativité</w:t>
            </w:r>
          </w:p>
          <w:p>
            <w:pPr>
              <w:pStyle w:val="style0"/>
              <w:spacing w:after="0" w:before="0"/>
              <w:contextualSpacing/>
            </w:pPr>
            <w:r>
              <w:rPr>
                <w:rFonts w:ascii="Comic Sans MS" w:hAnsi="Comic Sans MS"/>
                <w:sz w:val="24"/>
                <w:szCs w:val="24"/>
              </w:rPr>
              <w:t>- les objets techniques, les services et les changements induits dans la société</w:t>
            </w:r>
          </w:p>
          <w:p>
            <w:pPr>
              <w:pStyle w:val="style0"/>
              <w:spacing w:after="0" w:before="0"/>
              <w:contextualSpacing/>
            </w:pPr>
            <w:r>
              <w:rPr>
                <w:rFonts w:ascii="Comic Sans MS" w:hAnsi="Comic Sans MS"/>
                <w:sz w:val="24"/>
                <w:szCs w:val="24"/>
              </w:rPr>
              <w:t>- la modélisation et la simulation des objets techniques</w:t>
            </w:r>
          </w:p>
        </w:tc>
        <w:tc>
          <w:tcPr>
            <w:tcW w:type="dxa" w:w="6415"/>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 Pratiquer des démarches scientifiques (tous les items)</w:t>
            </w:r>
          </w:p>
          <w:p>
            <w:pPr>
              <w:pStyle w:val="style0"/>
              <w:spacing w:after="0" w:before="0"/>
              <w:contextualSpacing/>
            </w:pPr>
            <w:r>
              <w:rPr>
                <w:rFonts w:ascii="Comic Sans MS" w:hAnsi="Comic Sans MS"/>
                <w:sz w:val="24"/>
                <w:szCs w:val="24"/>
              </w:rPr>
              <w:t>- concevoir, créer, réaliser (tous les items sauf Imaginer, concevoir et programmer des appli info nomades)</w:t>
            </w:r>
          </w:p>
          <w:p>
            <w:pPr>
              <w:pStyle w:val="style0"/>
              <w:spacing w:after="0" w:before="0"/>
              <w:contextualSpacing/>
            </w:pPr>
            <w:r>
              <w:rPr>
                <w:rFonts w:ascii="Comic Sans MS" w:hAnsi="Comic Sans MS"/>
                <w:sz w:val="24"/>
                <w:szCs w:val="24"/>
              </w:rPr>
              <w:t>- S'approprier des outils et des méthodes (tous les items)</w:t>
            </w:r>
          </w:p>
          <w:p>
            <w:pPr>
              <w:pStyle w:val="style0"/>
              <w:spacing w:after="0" w:before="0"/>
              <w:contextualSpacing/>
            </w:pPr>
            <w:r>
              <w:rPr>
                <w:rFonts w:ascii="Comic Sans MS" w:hAnsi="Comic Sans MS"/>
                <w:sz w:val="24"/>
                <w:szCs w:val="24"/>
              </w:rPr>
              <w:t>- Mobiliser des outils numériques (tous les items)</w:t>
            </w:r>
          </w:p>
          <w:p>
            <w:pPr>
              <w:pStyle w:val="style0"/>
              <w:spacing w:after="0" w:before="0"/>
              <w:contextualSpacing/>
            </w:pPr>
            <w:r>
              <w:rPr>
                <w:rFonts w:ascii="Comic Sans MS" w:hAnsi="Comic Sans MS"/>
                <w:sz w:val="24"/>
                <w:szCs w:val="24"/>
              </w:rPr>
              <w:t>- Adopter un comportement éthique et responsable (tous les items)</w:t>
            </w:r>
          </w:p>
          <w:p>
            <w:pPr>
              <w:pStyle w:val="style0"/>
              <w:spacing w:after="0" w:before="0"/>
              <w:contextualSpacing/>
            </w:pPr>
            <w:r>
              <w:rPr>
                <w:rFonts w:ascii="Comic Sans MS" w:hAnsi="Comic Sans MS"/>
                <w:sz w:val="24"/>
                <w:szCs w:val="24"/>
              </w:rPr>
              <w:t>- Se situer dans l'espace et dans le temps (tous les items)</w:t>
            </w:r>
          </w:p>
        </w:tc>
        <w:tc>
          <w:tcPr>
            <w:tcW w:type="dxa" w:w="1264"/>
            <w:tcBorders>
              <w:top w:color="00000A" w:space="0" w:sz="4" w:val="single"/>
              <w:left w:color="00000A" w:space="0" w:sz="4" w:val="single"/>
              <w:bottom w:color="00000A" w:space="0" w:sz="4" w:val="single"/>
              <w:right w:color="00000A" w:space="0" w:sz="4" w:val="single"/>
            </w:tcBorders>
            <w:shd w:fill="FFFFFF" w:val="clear"/>
            <w:tcMar>
              <w:left w:type="dxa" w:w="45"/>
            </w:tcMar>
          </w:tcPr>
          <w:p>
            <w:pPr>
              <w:pStyle w:val="style0"/>
              <w:spacing w:after="0" w:before="0"/>
              <w:contextualSpacing/>
            </w:pPr>
            <w:r>
              <w:rPr>
                <w:rFonts w:ascii="Comic Sans MS" w:hAnsi="Comic Sans MS"/>
                <w:sz w:val="24"/>
                <w:szCs w:val="24"/>
              </w:rPr>
              <w:t>4</w:t>
            </w:r>
          </w:p>
          <w:p>
            <w:pPr>
              <w:pStyle w:val="style0"/>
              <w:spacing w:after="0" w:before="0"/>
              <w:contextualSpacing/>
            </w:pPr>
            <w:r>
              <w:rPr>
                <w:rFonts w:ascii="Comic Sans MS" w:hAnsi="Comic Sans MS"/>
                <w:sz w:val="24"/>
                <w:szCs w:val="24"/>
              </w:rPr>
              <w:t>4</w:t>
            </w:r>
          </w:p>
          <w:p>
            <w:pPr>
              <w:pStyle w:val="style0"/>
              <w:spacing w:after="0" w:before="0"/>
              <w:contextualSpacing/>
            </w:pPr>
            <w:r>
              <w:rPr/>
            </w:r>
          </w:p>
          <w:p>
            <w:pPr>
              <w:pStyle w:val="style0"/>
              <w:spacing w:after="0" w:before="0"/>
              <w:contextualSpacing/>
            </w:pPr>
            <w:r>
              <w:rPr>
                <w:rFonts w:ascii="Comic Sans MS" w:hAnsi="Comic Sans MS"/>
                <w:sz w:val="24"/>
                <w:szCs w:val="24"/>
              </w:rPr>
              <w:t>2</w:t>
            </w:r>
          </w:p>
          <w:p>
            <w:pPr>
              <w:pStyle w:val="style0"/>
              <w:spacing w:after="0" w:before="0"/>
              <w:contextualSpacing/>
            </w:pPr>
            <w:r>
              <w:rPr>
                <w:rFonts w:ascii="Comic Sans MS" w:hAnsi="Comic Sans MS"/>
                <w:sz w:val="24"/>
                <w:szCs w:val="24"/>
              </w:rPr>
              <w:t>2</w:t>
            </w:r>
          </w:p>
          <w:p>
            <w:pPr>
              <w:pStyle w:val="style0"/>
              <w:spacing w:after="0" w:before="0"/>
              <w:contextualSpacing/>
            </w:pPr>
            <w:r>
              <w:rPr>
                <w:rFonts w:ascii="Comic Sans MS" w:hAnsi="Comic Sans MS"/>
                <w:sz w:val="24"/>
                <w:szCs w:val="24"/>
              </w:rPr>
              <w:t>3, 5</w:t>
            </w:r>
          </w:p>
          <w:p>
            <w:pPr>
              <w:pStyle w:val="style0"/>
              <w:spacing w:after="0" w:before="0"/>
              <w:contextualSpacing/>
            </w:pPr>
            <w:r>
              <w:rPr/>
            </w:r>
          </w:p>
          <w:p>
            <w:pPr>
              <w:pStyle w:val="style0"/>
              <w:spacing w:after="0" w:before="0"/>
              <w:contextualSpacing/>
            </w:pPr>
            <w:r>
              <w:rPr>
                <w:rFonts w:ascii="Comic Sans MS" w:hAnsi="Comic Sans MS"/>
                <w:sz w:val="24"/>
                <w:szCs w:val="24"/>
              </w:rPr>
              <w:t>5</w:t>
            </w:r>
          </w:p>
          <w:p>
            <w:pPr>
              <w:pStyle w:val="style0"/>
              <w:spacing w:after="0" w:before="0"/>
              <w:contextualSpacing/>
            </w:pPr>
            <w:r>
              <w:rPr/>
            </w:r>
          </w:p>
        </w:tc>
      </w:tr>
    </w:tbl>
    <w:p>
      <w:pPr>
        <w:pStyle w:val="style89"/>
        <w:numPr>
          <w:ilvl w:val="0"/>
          <w:numId w:val="5"/>
        </w:numPr>
      </w:pPr>
      <w:r>
        <w:rPr>
          <w:rFonts w:ascii="Arial" w:cs="Arial" w:hAnsi="Arial"/>
          <w:sz w:val="24"/>
          <w:szCs w:val="24"/>
          <w:u w:val="single"/>
        </w:rPr>
        <w:t>Dotation horaire supplémentaire</w:t>
      </w:r>
    </w:p>
    <w:p>
      <w:pPr>
        <w:pStyle w:val="style89"/>
        <w:ind w:hanging="0" w:left="1416" w:right="0"/>
      </w:pPr>
      <w:r>
        <w:rPr>
          <w:sz w:val="16"/>
          <w:szCs w:val="16"/>
        </w:rPr>
      </w:r>
    </w:p>
    <w:p>
      <w:pPr>
        <w:pStyle w:val="style89"/>
        <w:numPr>
          <w:ilvl w:val="0"/>
          <w:numId w:val="7"/>
        </w:numPr>
        <w:ind w:hanging="360" w:left="1440" w:right="0"/>
      </w:pPr>
      <w:r>
        <w:rPr>
          <w:rFonts w:ascii="Arial" w:cs="Arial" w:hAnsi="Arial"/>
          <w:sz w:val="24"/>
          <w:szCs w:val="24"/>
        </w:rPr>
        <w:t>Répartition par niveau : 6</w:t>
      </w:r>
      <w:r>
        <w:rPr>
          <w:rFonts w:ascii="Arial" w:cs="Arial" w:hAnsi="Arial"/>
          <w:sz w:val="24"/>
          <w:szCs w:val="24"/>
          <w:vertAlign w:val="superscript"/>
        </w:rPr>
        <w:t>ème </w:t>
      </w:r>
      <w:r>
        <w:rPr>
          <w:rFonts w:ascii="Arial" w:cs="Arial" w:hAnsi="Arial"/>
          <w:sz w:val="24"/>
          <w:szCs w:val="24"/>
        </w:rPr>
        <w:t>: AP : + 1 h et 4</w:t>
      </w:r>
      <w:r>
        <w:rPr>
          <w:rFonts w:ascii="Arial" w:cs="Arial" w:hAnsi="Arial"/>
          <w:sz w:val="24"/>
          <w:szCs w:val="24"/>
          <w:vertAlign w:val="superscript"/>
        </w:rPr>
        <w:t>ème</w:t>
      </w:r>
      <w:r>
        <w:rPr>
          <w:rFonts w:ascii="Arial" w:cs="Arial" w:hAnsi="Arial"/>
          <w:sz w:val="24"/>
          <w:szCs w:val="24"/>
        </w:rPr>
        <w:t xml:space="preserve"> pour EPI : + 1,5 h</w:t>
      </w:r>
    </w:p>
    <w:p>
      <w:pPr>
        <w:pStyle w:val="style89"/>
        <w:ind w:hanging="0" w:left="1440" w:right="0"/>
      </w:pPr>
      <w:r>
        <w:rPr>
          <w:sz w:val="16"/>
          <w:szCs w:val="16"/>
        </w:rPr>
      </w:r>
    </w:p>
    <w:p>
      <w:pPr>
        <w:pStyle w:val="style89"/>
        <w:numPr>
          <w:ilvl w:val="0"/>
          <w:numId w:val="7"/>
        </w:numPr>
        <w:ind w:hanging="360" w:left="1440" w:right="0"/>
      </w:pPr>
      <w:r>
        <w:rPr>
          <w:rFonts w:ascii="Arial" w:cs="Arial" w:hAnsi="Arial"/>
          <w:sz w:val="24"/>
          <w:szCs w:val="24"/>
        </w:rPr>
        <w:t>Avec : Groupes à effectifs réduits et interventions conjointes.</w:t>
      </w:r>
    </w:p>
    <w:p>
      <w:pPr>
        <w:pStyle w:val="style89"/>
        <w:ind w:hanging="0" w:left="1776" w:right="0"/>
      </w:pPr>
      <w:r>
        <w:rPr>
          <w:sz w:val="16"/>
          <w:szCs w:val="16"/>
        </w:rPr>
      </w:r>
    </w:p>
    <w:p>
      <w:pPr>
        <w:pStyle w:val="style89"/>
        <w:numPr>
          <w:ilvl w:val="0"/>
          <w:numId w:val="11"/>
        </w:numPr>
        <w:tabs>
          <w:tab w:leader="none" w:pos="2007" w:val="left"/>
        </w:tabs>
        <w:spacing w:after="0" w:before="0" w:line="100" w:lineRule="atLeast"/>
        <w:contextualSpacing/>
      </w:pPr>
      <w:r>
        <w:rPr>
          <w:rFonts w:ascii="Arial" w:cs="Arial" w:eastAsia="Times New Roman" w:hAnsi="Arial"/>
          <w:b/>
          <w:sz w:val="24"/>
          <w:szCs w:val="24"/>
          <w:u w:val="single"/>
          <w:lang w:eastAsia="zh-CN"/>
        </w:rPr>
        <w:t>Progression et progressivités des apprentissages</w:t>
      </w:r>
    </w:p>
    <w:p>
      <w:pPr>
        <w:pStyle w:val="style0"/>
        <w:tabs>
          <w:tab w:leader="none" w:pos="567" w:val="left"/>
        </w:tabs>
        <w:spacing w:after="0" w:before="0" w:line="100" w:lineRule="atLeast"/>
        <w:contextualSpacing/>
      </w:pPr>
      <w:r>
        <w:rPr/>
      </w:r>
    </w:p>
    <w:p>
      <w:pPr>
        <w:pStyle w:val="style89"/>
        <w:numPr>
          <w:ilvl w:val="0"/>
          <w:numId w:val="7"/>
        </w:numPr>
        <w:ind w:hanging="360" w:left="1440" w:right="0"/>
      </w:pPr>
      <w:r>
        <w:rPr>
          <w:rFonts w:ascii="Arial" w:cs="Arial" w:hAnsi="Arial"/>
          <w:b/>
          <w:sz w:val="24"/>
          <w:szCs w:val="24"/>
          <w:u w:val="single"/>
        </w:rPr>
        <w:t>Enseignement technologique et scientifique (cycle 3)</w:t>
      </w:r>
    </w:p>
    <w:p>
      <w:pPr>
        <w:pStyle w:val="style89"/>
        <w:ind w:hanging="0" w:left="1440" w:right="0"/>
      </w:pPr>
      <w:r>
        <w:rPr>
          <w:rFonts w:ascii="Arial" w:cs="Arial" w:hAnsi="Arial"/>
          <w:b/>
          <w:sz w:val="24"/>
          <w:szCs w:val="24"/>
        </w:rPr>
        <w:t>En SVT : Travail effectué en collaboration avec des professeurs des écoles (cf. prezi </w:t>
      </w:r>
      <w:r>
        <w:rPr>
          <w:rFonts w:ascii="Arial" w:cs="Arial" w:hAnsi="Arial"/>
          <w:b/>
          <w:sz w:val="24"/>
          <w:szCs w:val="24"/>
          <w:shd w:fill="FFFF00" w:val="clear"/>
        </w:rPr>
        <w:t>: Annexe 5</w:t>
      </w:r>
      <w:r>
        <w:rPr>
          <w:rFonts w:ascii="Arial" w:cs="Arial" w:hAnsi="Arial"/>
          <w:b/>
          <w:sz w:val="24"/>
          <w:szCs w:val="24"/>
        </w:rPr>
        <w:t>)</w:t>
      </w:r>
    </w:p>
    <w:p>
      <w:pPr>
        <w:pStyle w:val="style89"/>
        <w:ind w:hanging="0" w:left="1440" w:right="0"/>
      </w:pPr>
      <w:r>
        <w:rPr/>
      </w:r>
    </w:p>
    <w:p>
      <w:pPr>
        <w:pStyle w:val="style0"/>
      </w:pPr>
      <w:r>
        <w:rPr/>
      </w:r>
    </w:p>
    <w:p>
      <w:pPr>
        <w:pStyle w:val="style0"/>
      </w:pPr>
      <w:r>
        <w:rPr/>
      </w:r>
    </w:p>
    <w:p>
      <w:pPr>
        <w:pStyle w:val="style0"/>
      </w:pPr>
      <w:r>
        <w:rPr/>
        <w:drawing>
          <wp:inline distB="0" distL="0" distR="0" distT="0">
            <wp:extent cx="9694545" cy="5600700"/>
            <wp:effectExtent b="0" l="0" r="0" t="0"/>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9694545" cy="560070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pPr>
      <w:r>
        <w:rPr/>
      </w:r>
    </w:p>
    <w:p>
      <w:pPr>
        <w:pStyle w:val="style0"/>
      </w:pPr>
      <w:r>
        <w:rPr/>
      </w:r>
    </w:p>
    <w:p>
      <w:pPr>
        <w:pStyle w:val="style0"/>
      </w:pPr>
      <w:r>
        <w:rPr/>
      </w:r>
    </w:p>
    <w:tbl>
      <w:tblPr>
        <w:jc w:val="left"/>
        <w:tblInd w:type="dxa" w:w="-802"/>
        <w:tblBorders>
          <w:top w:color="00000A" w:space="0" w:sz="6" w:val="single"/>
          <w:left w:color="00000A" w:space="0" w:sz="6" w:val="single"/>
          <w:bottom w:color="00000A" w:space="0" w:sz="6" w:val="single"/>
          <w:insideH w:color="00000A" w:space="0" w:sz="6" w:val="single"/>
          <w:right w:color="00000A" w:space="0" w:sz="6" w:val="single"/>
          <w:insideV w:color="00000A" w:space="0" w:sz="6" w:val="single"/>
        </w:tblBorders>
        <w:tblCellMar>
          <w:top w:type="dxa" w:w="0"/>
          <w:left w:type="dxa" w:w="92"/>
          <w:bottom w:type="dxa" w:w="0"/>
          <w:right w:type="dxa" w:w="108"/>
        </w:tblCellMar>
      </w:tblPr>
      <w:tblGrid>
        <w:gridCol w:w="15659"/>
      </w:tblGrid>
      <w:tr>
        <w:trPr>
          <w:trHeight w:hRule="atLeast" w:val="120"/>
          <w:cantSplit w:val="false"/>
        </w:trPr>
        <w:tc>
          <w:tcPr>
            <w:tcW w:type="dxa" w:w="15659"/>
            <w:gridSpan w:val="4"/>
            <w:tcBorders>
              <w:top w:color="00000A" w:space="0" w:sz="6" w:val="single"/>
              <w:left w:color="00000A" w:space="0" w:sz="6" w:val="single"/>
              <w:bottom w:color="00000A" w:space="0" w:sz="6" w:val="single"/>
              <w:right w:color="00000A" w:space="0" w:sz="6" w:val="single"/>
            </w:tcBorders>
            <w:shd w:fill="FFFF00" w:val="clear"/>
            <w:tcMar>
              <w:left w:type="dxa" w:w="92"/>
            </w:tcMar>
          </w:tcPr>
          <w:p>
            <w:pPr>
              <w:pStyle w:val="style0"/>
              <w:spacing w:after="142" w:before="28" w:line="120" w:lineRule="atLeast"/>
              <w:contextualSpacing/>
              <w:jc w:val="center"/>
            </w:pPr>
            <w:r>
              <w:rPr>
                <w:rFonts w:ascii="Arial" w:cs="Arial" w:eastAsia="Times New Roman" w:hAnsi="Arial"/>
                <w:color w:val="000000"/>
                <w:sz w:val="28"/>
                <w:szCs w:val="28"/>
              </w:rPr>
              <w:t>Cycle 3</w:t>
            </w:r>
          </w:p>
        </w:tc>
      </w:tr>
      <w:tr>
        <w:trPr>
          <w:trHeight w:hRule="atLeast" w:val="465"/>
          <w:cantSplit w:val="false"/>
        </w:trPr>
        <w:tc>
          <w:tcPr>
            <w:tcW w:type="dxa" w:w="2053"/>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Progressions en Physique et Techno</w:t>
            </w:r>
          </w:p>
        </w:tc>
        <w:tc>
          <w:tcPr>
            <w:tcW w:type="dxa" w:w="412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CM1/CM2</w:t>
            </w:r>
          </w:p>
        </w:tc>
        <w:tc>
          <w:tcPr>
            <w:tcW w:type="dxa" w:w="6638"/>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6ème</w:t>
            </w:r>
          </w:p>
        </w:tc>
        <w:tc>
          <w:tcPr>
            <w:tcW w:type="dxa" w:w="283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jc w:val="center"/>
            </w:pPr>
            <w:r>
              <w:rPr>
                <w:rFonts w:ascii="Arial" w:cs="Arial" w:eastAsia="Times New Roman" w:hAnsi="Arial"/>
                <w:b/>
                <w:bCs/>
                <w:color w:val="000000"/>
                <w:sz w:val="24"/>
                <w:szCs w:val="24"/>
              </w:rPr>
              <w:t>Attendus de fin de cycle</w:t>
            </w:r>
          </w:p>
        </w:tc>
      </w:tr>
      <w:tr>
        <w:trPr>
          <w:cantSplit w:val="false"/>
        </w:trPr>
        <w:tc>
          <w:tcPr>
            <w:tcW w:type="dxa" w:w="2053"/>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28" w:line="288" w:lineRule="auto"/>
              <w:contextualSpacing/>
            </w:pPr>
            <w:r>
              <w:rPr>
                <w:rFonts w:ascii="PTSans-Narrow" w:cs="Times New Roman" w:eastAsia="Times New Roman" w:hAnsi="PTSans-Narrow"/>
                <w:b/>
                <w:bCs/>
                <w:color w:val="FF0000"/>
                <w:sz w:val="28"/>
                <w:szCs w:val="28"/>
              </w:rPr>
              <w:t>Matière, mouvement, énergie, information</w:t>
            </w:r>
          </w:p>
        </w:tc>
        <w:tc>
          <w:tcPr>
            <w:tcW w:type="dxa" w:w="412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0" w:line="100" w:lineRule="atLeast"/>
              <w:contextualSpacing/>
            </w:pPr>
            <w:r>
              <w:rPr>
                <w:rFonts w:ascii="Arial" w:cs="Arial" w:eastAsia="AGaramondPro-Regular" w:hAnsi="Arial"/>
              </w:rPr>
              <w:t>Tout au long du cycle, l’appropriation des objets techniques abordes est toujours mise en relation</w:t>
            </w:r>
          </w:p>
          <w:p>
            <w:pPr>
              <w:pStyle w:val="style0"/>
              <w:spacing w:after="0" w:before="0" w:line="100" w:lineRule="atLeast"/>
              <w:contextualSpacing/>
            </w:pPr>
            <w:r>
              <w:rPr>
                <w:rFonts w:ascii="Arial" w:cs="Arial" w:eastAsia="AGaramondPro-Regular" w:hAnsi="Arial"/>
              </w:rPr>
              <w:t>avec les besoins de l’homme dans son environnement.</w:t>
            </w:r>
          </w:p>
          <w:p>
            <w:pPr>
              <w:pStyle w:val="style89"/>
              <w:numPr>
                <w:ilvl w:val="0"/>
                <w:numId w:val="51"/>
              </w:numPr>
              <w:spacing w:after="0" w:before="0" w:line="100" w:lineRule="atLeast"/>
              <w:contextualSpacing/>
            </w:pPr>
            <w:r>
              <w:rPr>
                <w:rFonts w:ascii="Arial" w:cs="Arial" w:eastAsia="AGaramondPro-Regular" w:hAnsi="Arial"/>
              </w:rPr>
              <w:t>En CM1 et CM2, les matériaux utilisés sont comparés selon leurs caractéristiques dont leurs</w:t>
            </w:r>
          </w:p>
          <w:p>
            <w:pPr>
              <w:pStyle w:val="style0"/>
              <w:spacing w:after="0" w:before="0" w:line="100" w:lineRule="atLeast"/>
              <w:contextualSpacing/>
            </w:pPr>
            <w:r>
              <w:rPr>
                <w:rFonts w:ascii="Arial" w:cs="Arial" w:eastAsia="AGaramondPro-Regular" w:hAnsi="Arial"/>
              </w:rPr>
              <w:t>propriétés de recyclage en fin de vie. L’objet technique est a aborder en termes de description,</w:t>
            </w:r>
          </w:p>
          <w:p>
            <w:pPr>
              <w:pStyle w:val="style0"/>
              <w:spacing w:after="0" w:before="0" w:line="100" w:lineRule="atLeast"/>
              <w:contextualSpacing/>
            </w:pPr>
            <w:r>
              <w:rPr>
                <w:rFonts w:ascii="Arial" w:cs="Arial" w:eastAsia="AGaramondPro-Regular" w:hAnsi="Arial"/>
              </w:rPr>
              <w:t>de fonctions, de constitution afin de répondre aux questions : à quoi cela sert-il ? De quoi est-ce</w:t>
            </w:r>
          </w:p>
          <w:p>
            <w:pPr>
              <w:pStyle w:val="style0"/>
              <w:spacing w:after="0" w:before="0" w:line="100" w:lineRule="atLeast"/>
              <w:contextualSpacing/>
            </w:pPr>
            <w:r>
              <w:rPr>
                <w:rFonts w:ascii="Arial" w:cs="Arial" w:eastAsia="AGaramondPro-Regular" w:hAnsi="Arial"/>
              </w:rPr>
              <w:t>constitue ? Comment cela fonctionne-t-il ? Dans ces classes, l’investigation, l’expérimentation,</w:t>
            </w:r>
          </w:p>
          <w:p>
            <w:pPr>
              <w:pStyle w:val="style0"/>
              <w:spacing w:after="0" w:before="0" w:line="100" w:lineRule="atLeast"/>
              <w:contextualSpacing/>
            </w:pPr>
            <w:r>
              <w:rPr>
                <w:rFonts w:ascii="Arial" w:cs="Arial" w:eastAsia="AGaramondPro-Regular" w:hAnsi="Arial"/>
              </w:rPr>
              <w:t>l’observation du fonctionnement, la recherche de résolution de problème sont à pratiquer afin</w:t>
            </w:r>
          </w:p>
          <w:p>
            <w:pPr>
              <w:pStyle w:val="style0"/>
              <w:spacing w:after="0" w:before="0" w:line="100" w:lineRule="atLeast"/>
              <w:contextualSpacing/>
            </w:pPr>
            <w:r>
              <w:rPr>
                <w:rFonts w:ascii="Arial" w:cs="Arial" w:eastAsia="AGaramondPro-Regular" w:hAnsi="Arial"/>
              </w:rPr>
              <w:t>de solliciter l’analyse, la recherche, et la créativité des élèves pour répondre à un problème posé.</w:t>
            </w:r>
          </w:p>
          <w:p>
            <w:pPr>
              <w:pStyle w:val="style0"/>
              <w:spacing w:after="0" w:before="0" w:line="100" w:lineRule="atLeast"/>
              <w:contextualSpacing/>
            </w:pPr>
            <w:r>
              <w:rPr>
                <w:rFonts w:ascii="Arial" w:cs="Arial" w:eastAsia="AGaramondPro-Regular" w:hAnsi="Arial"/>
              </w:rPr>
              <w:t>Leur solution doit aboutir la plupart du temps à une réalisation concrète favorisant la manipulation</w:t>
            </w:r>
          </w:p>
          <w:p>
            <w:pPr>
              <w:pStyle w:val="style0"/>
              <w:spacing w:after="0" w:before="0" w:line="100" w:lineRule="atLeast"/>
              <w:contextualSpacing/>
            </w:pPr>
            <w:r>
              <w:rPr>
                <w:rFonts w:ascii="Arial" w:cs="Arial" w:eastAsia="AGaramondPro-Regular" w:hAnsi="Arial"/>
              </w:rPr>
              <w:t>sur des matériels et l’activité pratique. L’usage des outils numériques est recommandé pour favoriser la communication et la représentation des objets techniques</w:t>
            </w:r>
            <w:r>
              <w:rPr>
                <w:rFonts w:ascii="AGaramondPro-Regular" w:cs="AGaramondPro-Regular" w:eastAsia="AGaramondPro-Regular" w:hAnsi="AGaramondPro-Regular"/>
              </w:rPr>
              <w:t>.</w:t>
            </w:r>
          </w:p>
        </w:tc>
        <w:tc>
          <w:tcPr>
            <w:tcW w:type="dxa" w:w="6638"/>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142" w:before="0" w:line="288" w:lineRule="auto"/>
              <w:contextualSpacing/>
              <w:jc w:val="both"/>
            </w:pPr>
            <w:r>
              <w:rPr>
                <w:rFonts w:ascii="Arial" w:cs="Arial" w:hAnsi="Arial"/>
                <w:b/>
                <w:bCs/>
                <w:sz w:val="24"/>
                <w:szCs w:val="24"/>
              </w:rPr>
              <w:t>Identifier les principales évolutions du besoin et des objets.</w:t>
            </w:r>
          </w:p>
          <w:p>
            <w:pPr>
              <w:pStyle w:val="style0"/>
              <w:spacing w:after="0" w:before="0" w:line="100" w:lineRule="atLeast"/>
              <w:contextualSpacing/>
              <w:jc w:val="both"/>
            </w:pPr>
            <w:r>
              <w:rPr>
                <w:rFonts w:ascii="Arial" w:cs="Arial" w:eastAsia="AGaramondPro-Regular" w:hAnsi="Arial"/>
                <w:sz w:val="24"/>
                <w:szCs w:val="24"/>
              </w:rPr>
              <w:t>Repérer les évolutions d’un objet dans différents contextes (historique, économique, culturel).</w:t>
            </w:r>
          </w:p>
          <w:p>
            <w:pPr>
              <w:pStyle w:val="style89"/>
              <w:numPr>
                <w:ilvl w:val="0"/>
                <w:numId w:val="46"/>
              </w:numPr>
              <w:spacing w:after="0" w:before="0" w:line="100" w:lineRule="atLeast"/>
              <w:contextualSpacing/>
              <w:jc w:val="both"/>
            </w:pPr>
            <w:r>
              <w:rPr>
                <w:rFonts w:ascii="Arial" w:cs="Arial" w:eastAsia="AGaramondPro-Regular" w:hAnsi="Arial"/>
                <w:sz w:val="24"/>
                <w:szCs w:val="24"/>
              </w:rPr>
              <w:t>L’évolution technologique (innovation,</w:t>
            </w:r>
          </w:p>
          <w:p>
            <w:pPr>
              <w:pStyle w:val="style0"/>
              <w:spacing w:after="0" w:before="0" w:line="100" w:lineRule="atLeast"/>
              <w:contextualSpacing/>
              <w:jc w:val="both"/>
            </w:pPr>
            <w:r>
              <w:rPr>
                <w:rFonts w:ascii="Arial" w:cs="Arial" w:eastAsia="AGaramondPro-Regular" w:hAnsi="Arial"/>
                <w:sz w:val="24"/>
                <w:szCs w:val="24"/>
              </w:rPr>
              <w:t>invention, principe technique).</w:t>
            </w:r>
          </w:p>
          <w:p>
            <w:pPr>
              <w:pStyle w:val="style89"/>
              <w:numPr>
                <w:ilvl w:val="0"/>
                <w:numId w:val="46"/>
              </w:numPr>
              <w:spacing w:after="0" w:before="0" w:line="100" w:lineRule="atLeast"/>
              <w:contextualSpacing/>
              <w:jc w:val="both"/>
            </w:pPr>
            <w:r>
              <w:rPr>
                <w:rFonts w:ascii="Arial" w:cs="Arial" w:eastAsia="AGaramondPro-Regular" w:hAnsi="Arial"/>
                <w:sz w:val="24"/>
                <w:szCs w:val="24"/>
              </w:rPr>
              <w:t>L’évolution des besoins.</w:t>
            </w:r>
          </w:p>
          <w:p>
            <w:pPr>
              <w:pStyle w:val="style0"/>
              <w:spacing w:after="142" w:before="0" w:line="288" w:lineRule="auto"/>
              <w:contextualSpacing/>
              <w:jc w:val="both"/>
            </w:pPr>
            <w:r>
              <w:rPr>
                <w:rFonts w:ascii="Arial" w:cs="Arial" w:hAnsi="Arial"/>
                <w:b/>
                <w:bCs/>
                <w:sz w:val="24"/>
                <w:szCs w:val="24"/>
              </w:rPr>
              <w:t>Décrire le fonctionnement d’objets techniques, leurs fonctions et leurs constitutions</w:t>
            </w:r>
          </w:p>
          <w:p>
            <w:pPr>
              <w:pStyle w:val="style89"/>
              <w:numPr>
                <w:ilvl w:val="0"/>
                <w:numId w:val="46"/>
              </w:numPr>
              <w:spacing w:after="0" w:before="0" w:line="100" w:lineRule="atLeast"/>
              <w:contextualSpacing/>
            </w:pPr>
            <w:r>
              <w:rPr>
                <w:rFonts w:ascii="Arial" w:cs="Arial" w:eastAsia="AGaramondPro-Regular" w:hAnsi="Arial"/>
                <w:sz w:val="24"/>
                <w:szCs w:val="24"/>
              </w:rPr>
              <w:t>Besoin, fonction d’usage et d’estime.</w:t>
            </w:r>
          </w:p>
          <w:p>
            <w:pPr>
              <w:pStyle w:val="style89"/>
              <w:numPr>
                <w:ilvl w:val="0"/>
                <w:numId w:val="46"/>
              </w:numPr>
              <w:spacing w:after="0" w:before="0" w:line="100" w:lineRule="atLeast"/>
              <w:contextualSpacing/>
            </w:pPr>
            <w:r>
              <w:rPr>
                <w:rFonts w:ascii="Arial" w:cs="Arial" w:eastAsia="AGaramondPro-Regular" w:hAnsi="Arial"/>
                <w:sz w:val="24"/>
                <w:szCs w:val="24"/>
              </w:rPr>
              <w:t>Fonction technique, solutions techniques.</w:t>
            </w:r>
          </w:p>
          <w:p>
            <w:pPr>
              <w:pStyle w:val="style89"/>
              <w:numPr>
                <w:ilvl w:val="0"/>
                <w:numId w:val="46"/>
              </w:numPr>
              <w:spacing w:after="0" w:before="0" w:line="100" w:lineRule="atLeast"/>
              <w:contextualSpacing/>
            </w:pPr>
            <w:r>
              <w:rPr>
                <w:rFonts w:ascii="Arial" w:cs="Arial" w:eastAsia="AGaramondPro-Regular" w:hAnsi="Arial"/>
                <w:sz w:val="24"/>
                <w:szCs w:val="24"/>
              </w:rPr>
              <w:t>Représentation du fonctionnement d’un objet technique.</w:t>
            </w:r>
          </w:p>
          <w:p>
            <w:pPr>
              <w:pStyle w:val="style89"/>
              <w:numPr>
                <w:ilvl w:val="0"/>
                <w:numId w:val="46"/>
              </w:numPr>
              <w:spacing w:after="142" w:before="0" w:line="288" w:lineRule="auto"/>
              <w:contextualSpacing/>
              <w:jc w:val="both"/>
            </w:pPr>
            <w:r>
              <w:rPr>
                <w:rFonts w:ascii="Arial" w:cs="Arial" w:eastAsia="AGaramondPro-Regular" w:hAnsi="Arial"/>
                <w:sz w:val="24"/>
                <w:szCs w:val="24"/>
              </w:rPr>
              <w:t>Comparaison de solutions techniques : constitutions, fonctions, organes.</w:t>
            </w:r>
          </w:p>
          <w:p>
            <w:pPr>
              <w:pStyle w:val="style0"/>
              <w:spacing w:after="142" w:before="0" w:line="288" w:lineRule="auto"/>
              <w:contextualSpacing/>
              <w:jc w:val="both"/>
            </w:pPr>
            <w:r>
              <w:rPr>
                <w:rFonts w:ascii="Arial" w:cs="Arial" w:eastAsia="Times New Roman" w:hAnsi="Arial"/>
                <w:b/>
                <w:color w:val="000000"/>
                <w:sz w:val="24"/>
                <w:szCs w:val="24"/>
              </w:rPr>
              <w:t>Identifier les principales familles de matériaux</w:t>
            </w:r>
          </w:p>
          <w:p>
            <w:pPr>
              <w:pStyle w:val="style89"/>
              <w:numPr>
                <w:ilvl w:val="0"/>
                <w:numId w:val="47"/>
              </w:numPr>
              <w:spacing w:after="142" w:before="0" w:line="288" w:lineRule="auto"/>
              <w:contextualSpacing/>
              <w:jc w:val="both"/>
            </w:pPr>
            <w:r>
              <w:rPr>
                <w:rFonts w:ascii="Arial" w:cs="Arial" w:eastAsia="Times New Roman" w:hAnsi="Arial"/>
                <w:color w:val="000000"/>
                <w:sz w:val="24"/>
                <w:szCs w:val="24"/>
              </w:rPr>
              <w:t>Familles de matériaux (distinction des matériaux selon les relations entre formes, fonctions et procédés).</w:t>
            </w:r>
          </w:p>
          <w:p>
            <w:pPr>
              <w:pStyle w:val="style89"/>
              <w:numPr>
                <w:ilvl w:val="0"/>
                <w:numId w:val="47"/>
              </w:numPr>
              <w:spacing w:after="142" w:before="0" w:line="288" w:lineRule="auto"/>
              <w:contextualSpacing/>
              <w:jc w:val="both"/>
            </w:pPr>
            <w:r>
              <w:rPr>
                <w:rFonts w:ascii="Arial" w:cs="Arial" w:eastAsia="Times New Roman" w:hAnsi="Arial"/>
                <w:color w:val="000000"/>
                <w:sz w:val="24"/>
                <w:szCs w:val="24"/>
              </w:rPr>
              <w:t>Caractéristiques et propriétés (aptitude au façonnage, valorisation).</w:t>
            </w:r>
          </w:p>
          <w:p>
            <w:pPr>
              <w:pStyle w:val="style89"/>
              <w:numPr>
                <w:ilvl w:val="0"/>
                <w:numId w:val="47"/>
              </w:numPr>
              <w:spacing w:after="142" w:before="0" w:line="288" w:lineRule="auto"/>
              <w:contextualSpacing/>
              <w:jc w:val="both"/>
            </w:pPr>
            <w:r>
              <w:rPr>
                <w:rFonts w:ascii="Arial" w:cs="Arial" w:eastAsia="Times New Roman" w:hAnsi="Arial"/>
                <w:color w:val="000000"/>
                <w:sz w:val="24"/>
                <w:szCs w:val="24"/>
              </w:rPr>
              <w:t>Impact environnemental.</w:t>
            </w:r>
          </w:p>
          <w:p>
            <w:pPr>
              <w:pStyle w:val="style0"/>
              <w:spacing w:after="142" w:before="0" w:line="288" w:lineRule="auto"/>
              <w:contextualSpacing/>
              <w:jc w:val="both"/>
            </w:pPr>
            <w:r>
              <w:rPr>
                <w:rFonts w:ascii="Arial" w:cs="Arial" w:eastAsia="Times New Roman" w:hAnsi="Arial"/>
                <w:b/>
                <w:color w:val="000000"/>
                <w:sz w:val="24"/>
                <w:szCs w:val="24"/>
              </w:rPr>
              <w:t>Concevoir et produire tout ou partie d’un objet technique en équipe pour traduire une solution technologique répondant à un besoin.</w:t>
            </w:r>
          </w:p>
          <w:p>
            <w:pPr>
              <w:pStyle w:val="style89"/>
              <w:numPr>
                <w:ilvl w:val="0"/>
                <w:numId w:val="48"/>
              </w:numPr>
              <w:spacing w:after="142" w:before="0" w:line="288" w:lineRule="auto"/>
              <w:contextualSpacing/>
              <w:jc w:val="both"/>
            </w:pPr>
            <w:r>
              <w:rPr>
                <w:rFonts w:ascii="Arial" w:cs="Arial" w:eastAsia="Times New Roman" w:hAnsi="Arial"/>
                <w:color w:val="000000"/>
                <w:sz w:val="24"/>
                <w:szCs w:val="24"/>
              </w:rPr>
              <w:t>Notion de contrainte.</w:t>
            </w:r>
          </w:p>
          <w:p>
            <w:pPr>
              <w:pStyle w:val="style89"/>
              <w:numPr>
                <w:ilvl w:val="0"/>
                <w:numId w:val="48"/>
              </w:numPr>
              <w:spacing w:after="142" w:before="0" w:line="288" w:lineRule="auto"/>
              <w:contextualSpacing/>
              <w:jc w:val="both"/>
            </w:pPr>
            <w:r>
              <w:rPr>
                <w:rFonts w:ascii="Arial" w:cs="Arial" w:eastAsia="Times New Roman" w:hAnsi="Arial"/>
                <w:color w:val="000000"/>
                <w:sz w:val="24"/>
                <w:szCs w:val="24"/>
              </w:rPr>
              <w:t>Recherche d’idées (schémas, croquis…).</w:t>
            </w:r>
          </w:p>
          <w:p>
            <w:pPr>
              <w:pStyle w:val="style89"/>
              <w:numPr>
                <w:ilvl w:val="0"/>
                <w:numId w:val="48"/>
              </w:numPr>
              <w:spacing w:after="0" w:before="0" w:line="100" w:lineRule="atLeast"/>
              <w:contextualSpacing/>
              <w:jc w:val="both"/>
            </w:pPr>
            <w:r>
              <w:rPr>
                <w:rFonts w:ascii="Arial" w:cs="Arial" w:eastAsia="Times New Roman" w:hAnsi="Arial"/>
                <w:color w:val="000000"/>
                <w:sz w:val="24"/>
                <w:szCs w:val="24"/>
              </w:rPr>
              <w:t>Modélisation du réel (maquette, modèles géométrique et numérique), représentation en conception assistée par ordinateur.</w:t>
            </w:r>
          </w:p>
          <w:p>
            <w:pPr>
              <w:pStyle w:val="style89"/>
              <w:numPr>
                <w:ilvl w:val="0"/>
                <w:numId w:val="48"/>
              </w:numPr>
              <w:spacing w:after="0" w:before="0" w:line="100" w:lineRule="atLeast"/>
              <w:contextualSpacing/>
              <w:jc w:val="both"/>
            </w:pPr>
            <w:r>
              <w:rPr>
                <w:rFonts w:ascii="Arial" w:cs="Arial" w:eastAsia="AGaramondPro-Regular" w:hAnsi="Arial"/>
                <w:sz w:val="24"/>
                <w:szCs w:val="24"/>
              </w:rPr>
              <w:t>Processus, planning, protocoles, procédés de réalisation (outils, machines).</w:t>
            </w:r>
          </w:p>
          <w:p>
            <w:pPr>
              <w:pStyle w:val="style89"/>
              <w:numPr>
                <w:ilvl w:val="0"/>
                <w:numId w:val="48"/>
              </w:numPr>
              <w:spacing w:after="0" w:before="0" w:line="100" w:lineRule="atLeast"/>
              <w:contextualSpacing/>
            </w:pPr>
            <w:r>
              <w:rPr>
                <w:rFonts w:ascii="Arial" w:cs="Arial" w:eastAsia="AGaramondPro-Regular" w:hAnsi="Arial"/>
                <w:sz w:val="24"/>
                <w:szCs w:val="24"/>
              </w:rPr>
              <w:t>Choix de matériaux.</w:t>
            </w:r>
          </w:p>
          <w:p>
            <w:pPr>
              <w:pStyle w:val="style89"/>
              <w:numPr>
                <w:ilvl w:val="0"/>
                <w:numId w:val="48"/>
              </w:numPr>
              <w:spacing w:after="0" w:before="0" w:line="100" w:lineRule="atLeast"/>
              <w:contextualSpacing/>
            </w:pPr>
            <w:r>
              <w:rPr>
                <w:rFonts w:ascii="Arial" w:cs="Arial" w:eastAsia="AGaramondPro-Regular" w:hAnsi="Arial"/>
                <w:sz w:val="24"/>
                <w:szCs w:val="24"/>
              </w:rPr>
              <w:t>Maquette, prototype.</w:t>
            </w:r>
          </w:p>
          <w:p>
            <w:pPr>
              <w:pStyle w:val="style89"/>
              <w:numPr>
                <w:ilvl w:val="0"/>
                <w:numId w:val="48"/>
              </w:numPr>
              <w:spacing w:after="142" w:before="0" w:line="288" w:lineRule="auto"/>
              <w:contextualSpacing/>
              <w:jc w:val="center"/>
            </w:pPr>
            <w:r>
              <w:rPr>
                <w:rFonts w:ascii="Arial" w:cs="Arial" w:eastAsia="AGaramondPro-Regular" w:hAnsi="Arial"/>
                <w:sz w:val="24"/>
                <w:szCs w:val="24"/>
              </w:rPr>
              <w:t>Vérification et contrôles (dimensions,  fonctionnement).</w:t>
            </w:r>
          </w:p>
          <w:p>
            <w:pPr>
              <w:pStyle w:val="style0"/>
              <w:spacing w:after="142" w:before="0" w:line="288" w:lineRule="auto"/>
              <w:contextualSpacing/>
              <w:jc w:val="both"/>
            </w:pPr>
            <w:r>
              <w:rPr>
                <w:rFonts w:ascii="Arial" w:cs="Arial" w:eastAsia="Times New Roman" w:hAnsi="Arial"/>
                <w:b/>
                <w:color w:val="000000"/>
                <w:sz w:val="24"/>
                <w:szCs w:val="24"/>
              </w:rPr>
              <w:t>Repérer et comprendre la communication et la gestion de l’information</w:t>
            </w:r>
          </w:p>
          <w:p>
            <w:pPr>
              <w:pStyle w:val="style89"/>
              <w:numPr>
                <w:ilvl w:val="0"/>
                <w:numId w:val="49"/>
              </w:numPr>
              <w:spacing w:after="0" w:before="0" w:line="100" w:lineRule="atLeast"/>
              <w:contextualSpacing/>
            </w:pPr>
            <w:r>
              <w:rPr>
                <w:rFonts w:ascii="Arial" w:cs="Arial" w:eastAsia="AGaramondPro-Regular" w:hAnsi="Arial"/>
                <w:sz w:val="24"/>
                <w:szCs w:val="24"/>
              </w:rPr>
              <w:t>Environnement numérique de travail.</w:t>
            </w:r>
          </w:p>
          <w:p>
            <w:pPr>
              <w:pStyle w:val="style89"/>
              <w:numPr>
                <w:ilvl w:val="0"/>
                <w:numId w:val="49"/>
              </w:numPr>
              <w:spacing w:after="0" w:before="0" w:line="100" w:lineRule="atLeast"/>
              <w:contextualSpacing/>
            </w:pPr>
            <w:r>
              <w:rPr>
                <w:rFonts w:ascii="Arial" w:cs="Arial" w:eastAsia="AGaramondPro-Regular" w:hAnsi="Arial"/>
                <w:sz w:val="24"/>
                <w:szCs w:val="24"/>
              </w:rPr>
              <w:t>Le stockage des données, notions</w:t>
            </w:r>
          </w:p>
          <w:p>
            <w:pPr>
              <w:pStyle w:val="style0"/>
              <w:spacing w:after="0" w:before="0" w:line="100" w:lineRule="atLeast"/>
              <w:contextualSpacing/>
            </w:pPr>
            <w:r>
              <w:rPr>
                <w:rFonts w:ascii="Arial" w:cs="Arial" w:eastAsia="AGaramondPro-Regular" w:hAnsi="Arial"/>
                <w:sz w:val="24"/>
                <w:szCs w:val="24"/>
              </w:rPr>
              <w:t>d’algorithmes, les objets programmables.</w:t>
            </w:r>
          </w:p>
          <w:p>
            <w:pPr>
              <w:pStyle w:val="style89"/>
              <w:numPr>
                <w:ilvl w:val="0"/>
                <w:numId w:val="50"/>
              </w:numPr>
              <w:spacing w:after="0" w:before="0" w:line="100" w:lineRule="atLeast"/>
              <w:contextualSpacing/>
            </w:pPr>
            <w:r>
              <w:rPr>
                <w:rFonts w:ascii="Arial" w:cs="Arial" w:eastAsia="AGaramondPro-Regular" w:hAnsi="Arial"/>
                <w:sz w:val="24"/>
                <w:szCs w:val="24"/>
              </w:rPr>
              <w:t>Usage des moyens numériques dans un</w:t>
            </w:r>
          </w:p>
          <w:p>
            <w:pPr>
              <w:pStyle w:val="style0"/>
              <w:spacing w:after="0" w:before="0" w:line="100" w:lineRule="atLeast"/>
              <w:contextualSpacing/>
            </w:pPr>
            <w:r>
              <w:rPr>
                <w:rFonts w:ascii="Arial" w:cs="Arial" w:eastAsia="AGaramondPro-Regular" w:hAnsi="Arial"/>
                <w:sz w:val="24"/>
                <w:szCs w:val="24"/>
              </w:rPr>
              <w:t>réseau.</w:t>
            </w:r>
          </w:p>
          <w:p>
            <w:pPr>
              <w:pStyle w:val="style89"/>
              <w:numPr>
                <w:ilvl w:val="0"/>
                <w:numId w:val="50"/>
              </w:numPr>
              <w:spacing w:after="142" w:before="0" w:line="288" w:lineRule="auto"/>
              <w:contextualSpacing/>
            </w:pPr>
            <w:r>
              <w:rPr>
                <w:rFonts w:ascii="Arial" w:cs="Arial" w:eastAsia="AGaramondPro-Regular" w:hAnsi="Arial"/>
                <w:sz w:val="24"/>
                <w:szCs w:val="24"/>
              </w:rPr>
              <w:t>Usage de logiciels usuels.</w:t>
            </w:r>
          </w:p>
          <w:p>
            <w:pPr>
              <w:pStyle w:val="style0"/>
              <w:spacing w:after="142" w:before="0" w:line="288" w:lineRule="auto"/>
              <w:contextualSpacing w:val="false"/>
            </w:pPr>
            <w:r>
              <w:rPr/>
            </w:r>
          </w:p>
          <w:p>
            <w:pPr>
              <w:pStyle w:val="style0"/>
              <w:spacing w:after="142" w:before="0" w:line="288" w:lineRule="auto"/>
              <w:contextualSpacing w:val="false"/>
            </w:pPr>
            <w:r>
              <w:rPr/>
            </w:r>
          </w:p>
        </w:tc>
        <w:tc>
          <w:tcPr>
            <w:tcW w:type="dxa" w:w="283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color w:val="000000"/>
              </w:rPr>
              <w:t>- Identifier les principales évolutions du besoin et des objets.</w:t>
            </w:r>
          </w:p>
          <w:p>
            <w:pPr>
              <w:pStyle w:val="style0"/>
              <w:spacing w:after="0" w:before="28" w:line="288" w:lineRule="auto"/>
              <w:contextualSpacing/>
            </w:pPr>
            <w:r>
              <w:rPr>
                <w:rFonts w:ascii="Arial" w:cs="Arial" w:eastAsia="Times New Roman" w:hAnsi="Arial"/>
                <w:color w:val="000000"/>
              </w:rPr>
              <w:t>- Décrire le fonctionnement d’objets techniques, leurs fonctions et leurs constitutions.</w:t>
            </w:r>
          </w:p>
          <w:p>
            <w:pPr>
              <w:pStyle w:val="style0"/>
              <w:spacing w:after="0" w:before="28" w:line="288" w:lineRule="auto"/>
              <w:contextualSpacing/>
            </w:pPr>
            <w:r>
              <w:rPr>
                <w:rFonts w:ascii="Arial" w:cs="Arial" w:eastAsia="Times New Roman" w:hAnsi="Arial"/>
                <w:color w:val="000000"/>
              </w:rPr>
              <w:t>- Identifier les principales familles de matériaux.</w:t>
            </w:r>
          </w:p>
          <w:p>
            <w:pPr>
              <w:pStyle w:val="style0"/>
              <w:spacing w:after="0" w:before="28" w:line="288" w:lineRule="auto"/>
              <w:contextualSpacing/>
            </w:pPr>
            <w:r>
              <w:rPr>
                <w:rFonts w:ascii="Arial" w:cs="Arial" w:eastAsia="Times New Roman" w:hAnsi="Arial"/>
                <w:color w:val="000000"/>
              </w:rPr>
              <w:t>- Concevoir et produire tout ou partie d’un objet technique en équipe pour traduire une solution technologique répondant à un besoin.</w:t>
            </w:r>
          </w:p>
          <w:p>
            <w:pPr>
              <w:pStyle w:val="style0"/>
              <w:spacing w:after="0" w:before="28" w:line="288" w:lineRule="auto"/>
              <w:contextualSpacing/>
            </w:pPr>
            <w:r>
              <w:rPr>
                <w:rFonts w:ascii="Arial" w:cs="Arial" w:eastAsia="Times New Roman" w:hAnsi="Arial"/>
                <w:color w:val="000000"/>
              </w:rPr>
              <w:t xml:space="preserve">- Repérer et comprendre la communication et la gestion de </w:t>
            </w:r>
          </w:p>
          <w:p>
            <w:pPr>
              <w:pStyle w:val="style0"/>
              <w:spacing w:after="142" w:before="28" w:line="288" w:lineRule="auto"/>
              <w:contextualSpacing/>
            </w:pPr>
            <w:r>
              <w:rPr>
                <w:rFonts w:ascii="Arial" w:cs="Arial" w:eastAsia="Times New Roman" w:hAnsi="Arial"/>
                <w:color w:val="000000"/>
              </w:rPr>
              <w:t>l’information.</w:t>
            </w:r>
          </w:p>
        </w:tc>
      </w:tr>
      <w:tr>
        <w:trPr>
          <w:cantSplit w:val="false"/>
        </w:trPr>
        <w:tc>
          <w:tcPr>
            <w:tcW w:type="dxa" w:w="2053"/>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PTSans-Narrow" w:cs="Times New Roman" w:eastAsia="Times New Roman" w:hAnsi="PTSans-Narrow"/>
                <w:b/>
                <w:bCs/>
                <w:color w:val="FF0000"/>
                <w:sz w:val="28"/>
                <w:szCs w:val="28"/>
              </w:rPr>
              <w:t>Matériaux et objets techniques</w:t>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0" w:before="28" w:line="288" w:lineRule="auto"/>
              <w:contextualSpacing/>
            </w:pPr>
            <w:r>
              <w:rPr>
                <w:rFonts w:ascii="Times New Roman" w:cs="Times New Roman" w:eastAsia="Times New Roman" w:hAnsi="Times New Roman"/>
                <w:color w:val="000000"/>
                <w:sz w:val="24"/>
                <w:szCs w:val="24"/>
              </w:rPr>
            </w:r>
          </w:p>
          <w:p>
            <w:pPr>
              <w:pStyle w:val="style0"/>
              <w:spacing w:after="142" w:before="28" w:line="288" w:lineRule="auto"/>
              <w:contextualSpacing/>
            </w:pPr>
            <w:r>
              <w:rPr>
                <w:rFonts w:ascii="Times New Roman" w:cs="Times New Roman" w:eastAsia="Times New Roman" w:hAnsi="Times New Roman"/>
                <w:color w:val="000000"/>
                <w:sz w:val="24"/>
                <w:szCs w:val="24"/>
              </w:rPr>
            </w:r>
          </w:p>
        </w:tc>
        <w:tc>
          <w:tcPr>
            <w:tcW w:type="dxa" w:w="412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b/>
                <w:bCs/>
                <w:color w:val="000000"/>
              </w:rPr>
              <w:t>Décrire les états et la constitution de la matière à l’échelle macroscopique</w:t>
            </w:r>
          </w:p>
          <w:p>
            <w:pPr>
              <w:pStyle w:val="style0"/>
              <w:spacing w:after="0" w:before="28" w:line="288" w:lineRule="auto"/>
              <w:contextualSpacing/>
            </w:pPr>
            <w:r>
              <w:rPr>
                <w:rFonts w:ascii="Arial" w:cs="Arial" w:eastAsia="Times New Roman" w:hAnsi="Arial"/>
                <w:b/>
                <w:bCs/>
                <w:color w:val="000000"/>
              </w:rPr>
              <w:t>*</w:t>
            </w:r>
            <w:r>
              <w:rPr>
                <w:rFonts w:ascii="Arial" w:cs="Arial" w:eastAsia="Times New Roman" w:hAnsi="Arial"/>
                <w:color w:val="000000"/>
              </w:rPr>
              <w:t xml:space="preserve"> Mettre en œuvre des observations et des expériences pour caractériser un échantillon de matière.</w:t>
            </w:r>
          </w:p>
          <w:p>
            <w:pPr>
              <w:pStyle w:val="style0"/>
              <w:spacing w:after="0" w:before="28" w:line="288" w:lineRule="auto"/>
              <w:contextualSpacing/>
            </w:pPr>
            <w:r>
              <w:rPr>
                <w:rFonts w:ascii="Arial" w:cs="Arial" w:eastAsia="Times New Roman" w:hAnsi="Arial"/>
                <w:color w:val="000000"/>
              </w:rPr>
              <w:t>Diversité de la matière : métaux, minéraux, verres, plastiques, matière organique sous différentes formes…</w:t>
            </w:r>
          </w:p>
          <w:p>
            <w:pPr>
              <w:pStyle w:val="style0"/>
              <w:spacing w:after="0" w:before="28" w:line="288" w:lineRule="auto"/>
              <w:contextualSpacing/>
            </w:pPr>
            <w:r>
              <w:rPr>
                <w:rFonts w:ascii="Arial" w:cs="Arial" w:eastAsia="Times New Roman" w:hAnsi="Arial"/>
                <w:color w:val="000000"/>
              </w:rPr>
              <w:t>L’état physique d’un échantillon de matière dépend de conditions externes, notamment de sa température.</w:t>
            </w:r>
          </w:p>
          <w:p>
            <w:pPr>
              <w:pStyle w:val="style0"/>
              <w:spacing w:after="0" w:before="28" w:line="288" w:lineRule="auto"/>
              <w:contextualSpacing/>
            </w:pPr>
            <w:r>
              <w:rPr>
                <w:rFonts w:ascii="Arial" w:cs="Arial" w:eastAsia="Times New Roman" w:hAnsi="Arial"/>
                <w:color w:val="000000"/>
              </w:rPr>
              <w:t>* Quelques propriétés de la matière solide ou liquide (par exemple: densité, solubilité, élasticité…)</w:t>
            </w:r>
          </w:p>
          <w:p>
            <w:pPr>
              <w:pStyle w:val="style0"/>
              <w:spacing w:after="0" w:before="28" w:line="288" w:lineRule="auto"/>
              <w:contextualSpacing/>
            </w:pPr>
            <w:r>
              <w:rPr>
                <w:rFonts w:ascii="Arial" w:cs="Arial" w:eastAsia="Times New Roman" w:hAnsi="Arial"/>
                <w:color w:val="000000"/>
              </w:rPr>
              <w:t>* La matière à grande échelle : Terre, planètes, Univers.</w:t>
            </w:r>
          </w:p>
          <w:p>
            <w:pPr>
              <w:pStyle w:val="style0"/>
              <w:spacing w:after="0" w:before="28" w:line="288" w:lineRule="auto"/>
              <w:contextualSpacing/>
            </w:pPr>
            <w:r>
              <w:rPr>
                <w:rFonts w:ascii="Arial" w:cs="Arial" w:eastAsia="Times New Roman" w:hAnsi="Arial"/>
                <w:color w:val="000000"/>
              </w:rPr>
              <w:t>*La masse mesure une quantité de matière. (début)</w:t>
            </w:r>
          </w:p>
          <w:p>
            <w:pPr>
              <w:pStyle w:val="style0"/>
              <w:spacing w:after="0" w:before="28" w:line="288" w:lineRule="auto"/>
              <w:contextualSpacing/>
            </w:pPr>
            <w:r>
              <w:rPr>
                <w:rFonts w:ascii="Arial" w:cs="Arial" w:eastAsia="Times New Roman" w:hAnsi="Arial"/>
                <w:b/>
                <w:bCs/>
                <w:color w:val="000000"/>
              </w:rPr>
              <w:t>Observer et décrire différents types de mouvements</w:t>
            </w:r>
          </w:p>
          <w:p>
            <w:pPr>
              <w:pStyle w:val="style0"/>
              <w:spacing w:after="0" w:before="28" w:line="288" w:lineRule="auto"/>
              <w:contextualSpacing/>
            </w:pPr>
            <w:r>
              <w:rPr>
                <w:rFonts w:ascii="Arial" w:cs="Arial" w:eastAsia="Times New Roman" w:hAnsi="Arial"/>
                <w:b/>
                <w:bCs/>
                <w:color w:val="000000"/>
              </w:rPr>
              <w:t>Repère de progressivité :</w:t>
            </w:r>
          </w:p>
          <w:p>
            <w:pPr>
              <w:pStyle w:val="style0"/>
              <w:spacing w:after="0" w:before="28" w:line="288" w:lineRule="auto"/>
              <w:contextualSpacing/>
            </w:pPr>
            <w:r>
              <w:rPr>
                <w:rFonts w:ascii="Arial" w:cs="Arial" w:eastAsia="Times New Roman" w:hAnsi="Arial"/>
                <w:color w:val="000000"/>
              </w:rPr>
              <w:t>L’observation et la caractérisation de mouvements variés permettent d’introduire la vitesse et ses unités, d’aborder le rôle de la position de l’observateur (CM1-CM2)</w:t>
            </w:r>
          </w:p>
          <w:p>
            <w:pPr>
              <w:pStyle w:val="style0"/>
              <w:spacing w:after="0" w:before="28" w:line="288" w:lineRule="auto"/>
              <w:contextualSpacing/>
            </w:pPr>
            <w:r>
              <w:rPr>
                <w:rFonts w:ascii="Arial" w:cs="Arial" w:eastAsia="Times New Roman" w:hAnsi="Arial"/>
                <w:b/>
                <w:bCs/>
                <w:color w:val="000000"/>
              </w:rPr>
              <w:t>Exemple de situations/activités :</w:t>
            </w:r>
          </w:p>
          <w:p>
            <w:pPr>
              <w:pStyle w:val="style0"/>
              <w:spacing w:after="0" w:before="28" w:line="288" w:lineRule="auto"/>
              <w:contextualSpacing/>
            </w:pPr>
            <w:r>
              <w:rPr>
                <w:rFonts w:ascii="Arial" w:cs="Arial" w:eastAsia="Times New Roman" w:hAnsi="Arial"/>
                <w:b/>
                <w:bCs/>
                <w:color w:val="000000"/>
              </w:rPr>
              <w:t>L’élève part d’une situation où il est acteur qui observe (en courant, faisant du vélo, passager d’un train ou d’un avion), à celles où il n’est qu’observateur.</w:t>
            </w:r>
          </w:p>
          <w:p>
            <w:pPr>
              <w:pStyle w:val="style0"/>
              <w:spacing w:after="0" w:before="28" w:line="288" w:lineRule="auto"/>
              <w:contextualSpacing/>
            </w:pPr>
            <w:r>
              <w:rPr>
                <w:rFonts w:ascii="Times New Roman" w:cs="Times New Roman" w:eastAsia="Times New Roman" w:hAnsi="Times New Roman"/>
                <w:color w:val="000000"/>
              </w:rPr>
            </w:r>
          </w:p>
          <w:p>
            <w:pPr>
              <w:pStyle w:val="style0"/>
              <w:spacing w:after="0" w:before="28" w:line="288" w:lineRule="auto"/>
              <w:contextualSpacing/>
            </w:pPr>
            <w:r>
              <w:rPr>
                <w:rFonts w:ascii="Arial" w:cs="Arial" w:eastAsia="Times New Roman" w:hAnsi="Arial"/>
                <w:b/>
                <w:bCs/>
                <w:color w:val="000000"/>
              </w:rPr>
              <w:t>Identifier différentes sources et connaître quelques conversions d’énergie</w:t>
            </w:r>
          </w:p>
          <w:p>
            <w:pPr>
              <w:pStyle w:val="style0"/>
              <w:spacing w:after="0" w:before="28" w:line="288" w:lineRule="auto"/>
              <w:contextualSpacing/>
            </w:pPr>
            <w:r>
              <w:rPr>
                <w:rFonts w:ascii="Arial" w:cs="Arial" w:eastAsia="Times New Roman" w:hAnsi="Arial"/>
                <w:color w:val="000000"/>
              </w:rPr>
              <w:t>* Identifier des sources d’énergie et des formes.</w:t>
            </w:r>
          </w:p>
          <w:p>
            <w:pPr>
              <w:pStyle w:val="style0"/>
              <w:spacing w:after="0" w:before="28" w:line="288" w:lineRule="auto"/>
              <w:contextualSpacing/>
            </w:pPr>
            <w:r>
              <w:rPr>
                <w:rFonts w:ascii="Arial" w:cs="Arial" w:eastAsia="Times New Roman" w:hAnsi="Arial"/>
                <w:color w:val="000000"/>
              </w:rPr>
              <w:t>L’énergie existe sous différentes formes (énergie associée au mouvement, énergie thermique, électrique…).</w:t>
            </w:r>
          </w:p>
          <w:p>
            <w:pPr>
              <w:pStyle w:val="style0"/>
              <w:spacing w:after="0" w:before="28" w:line="288" w:lineRule="auto"/>
              <w:contextualSpacing/>
            </w:pPr>
            <w:r>
              <w:rPr>
                <w:rFonts w:ascii="Arial" w:cs="Arial" w:eastAsia="Times New Roman" w:hAnsi="Arial"/>
                <w:color w:val="000000"/>
              </w:rPr>
              <w:t>Prendre conscience que l’être humain a besoin d’énergie pour vivre, se chauffer, se déplacer, s’éclairer…</w:t>
            </w:r>
          </w:p>
          <w:p>
            <w:pPr>
              <w:pStyle w:val="style0"/>
              <w:spacing w:after="0" w:before="28" w:line="288" w:lineRule="auto"/>
              <w:contextualSpacing/>
            </w:pPr>
            <w:r>
              <w:rPr>
                <w:rFonts w:ascii="Arial" w:cs="Arial" w:eastAsia="Times New Roman" w:hAnsi="Arial"/>
                <w:color w:val="000000"/>
              </w:rPr>
              <w:t>* Exemples de sources d’énergie utilisées par les êtres</w:t>
            </w:r>
          </w:p>
          <w:p>
            <w:pPr>
              <w:pStyle w:val="style0"/>
              <w:spacing w:after="0" w:before="28" w:line="288" w:lineRule="auto"/>
              <w:contextualSpacing/>
            </w:pPr>
            <w:r>
              <w:rPr>
                <w:rFonts w:ascii="Arial" w:cs="Arial" w:eastAsia="Times New Roman" w:hAnsi="Arial"/>
                <w:color w:val="000000"/>
              </w:rPr>
              <w:t>humains : charbon, pétrole, bois, uranium, aliments, vent, Soleil, eau et barrage, pile,…</w:t>
            </w:r>
          </w:p>
          <w:p>
            <w:pPr>
              <w:pStyle w:val="style0"/>
              <w:spacing w:after="0" w:before="28" w:line="288" w:lineRule="auto"/>
              <w:contextualSpacing/>
            </w:pPr>
            <w:r>
              <w:rPr>
                <w:rFonts w:ascii="Arial" w:cs="Arial" w:eastAsia="Times New Roman" w:hAnsi="Arial"/>
                <w:color w:val="000000"/>
              </w:rPr>
              <w:t>* Notion d’énergie renouvelable.</w:t>
            </w:r>
          </w:p>
          <w:p>
            <w:pPr>
              <w:pStyle w:val="style0"/>
              <w:spacing w:after="0" w:before="28" w:line="288" w:lineRule="auto"/>
              <w:contextualSpacing/>
            </w:pPr>
            <w:r>
              <w:rPr>
                <w:rFonts w:ascii="Arial" w:cs="Arial" w:eastAsia="Times New Roman" w:hAnsi="Arial"/>
                <w:color w:val="000000"/>
              </w:rPr>
              <w:t>Identifier quelques éléments d’une chaîne d’énergie domestique simple.</w:t>
            </w:r>
          </w:p>
          <w:p>
            <w:pPr>
              <w:pStyle w:val="style0"/>
              <w:spacing w:after="0" w:before="28" w:line="288" w:lineRule="auto"/>
              <w:contextualSpacing/>
            </w:pPr>
            <w:r>
              <w:rPr>
                <w:rFonts w:ascii="Arial" w:cs="Arial" w:eastAsia="Times New Roman" w:hAnsi="Arial"/>
                <w:color w:val="000000"/>
              </w:rPr>
              <w:t>Quelques dispositifs visant à économiser la consommation d’énergie.</w:t>
            </w:r>
          </w:p>
          <w:p>
            <w:pPr>
              <w:pStyle w:val="style0"/>
              <w:spacing w:after="0" w:before="28" w:line="288" w:lineRule="auto"/>
              <w:contextualSpacing/>
            </w:pPr>
            <w:r>
              <w:rPr>
                <w:rFonts w:ascii="Arial" w:cs="Arial" w:eastAsia="Times New Roman" w:hAnsi="Arial"/>
                <w:color w:val="000000"/>
              </w:rPr>
            </w:r>
          </w:p>
          <w:p>
            <w:pPr>
              <w:pStyle w:val="style0"/>
              <w:spacing w:after="0" w:before="28" w:line="288" w:lineRule="auto"/>
              <w:contextualSpacing/>
            </w:pPr>
            <w:r>
              <w:rPr/>
            </w:r>
          </w:p>
          <w:p>
            <w:pPr>
              <w:pStyle w:val="style0"/>
              <w:spacing w:after="0" w:before="28" w:line="288" w:lineRule="auto"/>
              <w:contextualSpacing/>
            </w:pPr>
            <w:r>
              <w:rPr>
                <w:rFonts w:ascii="Arial" w:cs="Arial" w:eastAsia="Times New Roman" w:hAnsi="Arial"/>
                <w:b/>
                <w:bCs/>
                <w:color w:val="000000"/>
              </w:rPr>
              <w:t xml:space="preserve">Identifier un signal et une </w:t>
            </w:r>
          </w:p>
          <w:p>
            <w:pPr>
              <w:pStyle w:val="style0"/>
              <w:spacing w:after="0" w:before="28" w:line="288" w:lineRule="auto"/>
              <w:contextualSpacing/>
            </w:pPr>
            <w:r>
              <w:rPr>
                <w:rFonts w:ascii="Arial" w:cs="Arial" w:eastAsia="Times New Roman" w:hAnsi="Arial"/>
                <w:b/>
                <w:bCs/>
                <w:color w:val="000000"/>
              </w:rPr>
              <w:t>information</w:t>
            </w:r>
          </w:p>
        </w:tc>
        <w:tc>
          <w:tcPr>
            <w:tcW w:type="dxa" w:w="6638"/>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b/>
                <w:bCs/>
                <w:color w:val="000000"/>
              </w:rPr>
              <w:t>Décrire les états et la constitution de la matière à l’échelle macroscopique</w:t>
            </w:r>
          </w:p>
          <w:p>
            <w:pPr>
              <w:pStyle w:val="style0"/>
              <w:spacing w:after="0" w:before="28" w:line="288" w:lineRule="auto"/>
              <w:contextualSpacing/>
            </w:pPr>
            <w:r>
              <w:rPr>
                <w:rFonts w:ascii="Arial" w:cs="Arial" w:eastAsia="Times New Roman" w:hAnsi="Arial"/>
                <w:color w:val="000000"/>
              </w:rPr>
              <w:t>* Quelques propriétés de la matière solide ou liquide (par exemple: densité, solubilité, élasticité…)</w:t>
            </w:r>
          </w:p>
          <w:p>
            <w:pPr>
              <w:pStyle w:val="style0"/>
              <w:spacing w:after="0" w:before="28" w:line="288" w:lineRule="auto"/>
              <w:contextualSpacing/>
            </w:pPr>
            <w:r>
              <w:rPr>
                <w:rFonts w:ascii="Arial" w:cs="Arial" w:eastAsia="Times New Roman" w:hAnsi="Arial"/>
                <w:color w:val="000000"/>
              </w:rPr>
              <w:t>*La masse mesure une quantité de matière. (mesures)</w:t>
            </w:r>
          </w:p>
          <w:p>
            <w:pPr>
              <w:pStyle w:val="style0"/>
              <w:spacing w:after="0" w:before="28" w:line="288" w:lineRule="auto"/>
              <w:contextualSpacing/>
            </w:pPr>
            <w:r>
              <w:rPr>
                <w:rFonts w:ascii="Arial" w:cs="Arial" w:eastAsia="Times New Roman" w:hAnsi="Arial"/>
                <w:color w:val="000000"/>
              </w:rPr>
              <w:t>* Identifier à partir de ressources documentaires les</w:t>
            </w:r>
          </w:p>
          <w:p>
            <w:pPr>
              <w:pStyle w:val="style0"/>
              <w:spacing w:after="0" w:before="28" w:line="288" w:lineRule="auto"/>
              <w:contextualSpacing/>
            </w:pPr>
            <w:r>
              <w:rPr>
                <w:rFonts w:ascii="Arial" w:cs="Arial" w:eastAsia="Times New Roman" w:hAnsi="Arial"/>
                <w:color w:val="000000"/>
              </w:rPr>
              <w:t>différents constituants d’un mélange.</w:t>
            </w:r>
          </w:p>
          <w:p>
            <w:pPr>
              <w:pStyle w:val="style0"/>
              <w:spacing w:after="0" w:before="28" w:line="288" w:lineRule="auto"/>
              <w:contextualSpacing/>
            </w:pPr>
            <w:r>
              <w:rPr>
                <w:rFonts w:ascii="Arial" w:cs="Arial" w:eastAsia="Times New Roman" w:hAnsi="Arial"/>
                <w:color w:val="000000"/>
              </w:rPr>
              <w:t>Mettre en œuvre un protocole de séparation de constituants d’un mélange.</w:t>
            </w:r>
          </w:p>
          <w:p>
            <w:pPr>
              <w:pStyle w:val="style0"/>
              <w:spacing w:after="0" w:before="28" w:line="288" w:lineRule="auto"/>
              <w:contextualSpacing/>
            </w:pPr>
            <w:r>
              <w:rPr>
                <w:rFonts w:ascii="Arial" w:cs="Arial" w:eastAsia="Times New Roman" w:hAnsi="Arial"/>
                <w:color w:val="000000"/>
              </w:rPr>
              <w:t>Réaliser des mélanges peut provoquer des transformations de la matière (dissolution, réaction)</w:t>
            </w:r>
          </w:p>
          <w:p>
            <w:pPr>
              <w:pStyle w:val="style0"/>
              <w:spacing w:after="0" w:before="28" w:line="288" w:lineRule="auto"/>
              <w:contextualSpacing/>
            </w:pPr>
            <w:r>
              <w:rPr>
                <w:rFonts w:ascii="Arial" w:cs="Arial" w:eastAsia="Times New Roman" w:hAnsi="Arial"/>
                <w:color w:val="000000"/>
              </w:rPr>
              <w:t>La matière qui nous entoure (à l’état solide, liquide ou gazeux), résultat d’un mélange de différents constituants.</w:t>
            </w:r>
          </w:p>
          <w:p>
            <w:pPr>
              <w:pStyle w:val="style0"/>
              <w:spacing w:after="0" w:before="28" w:line="288" w:lineRule="auto"/>
              <w:contextualSpacing/>
            </w:pPr>
            <w:r>
              <w:rPr>
                <w:rFonts w:ascii="Arial" w:cs="Arial" w:eastAsia="Times New Roman" w:hAnsi="Arial"/>
                <w:b/>
                <w:bCs/>
                <w:color w:val="000000"/>
              </w:rPr>
              <w:t>Observer et décrire différents types de mouvements</w:t>
            </w:r>
          </w:p>
          <w:p>
            <w:pPr>
              <w:pStyle w:val="style0"/>
              <w:spacing w:after="0" w:before="28" w:line="288" w:lineRule="auto"/>
              <w:contextualSpacing/>
            </w:pPr>
            <w:r>
              <w:rPr>
                <w:rFonts w:ascii="Arial" w:cs="Arial" w:eastAsia="Times New Roman" w:hAnsi="Arial"/>
                <w:color w:val="000000"/>
              </w:rPr>
              <w:t>Décrire un mouvement et identifier les différences entre mouvements circulaire ou rectiligne.</w:t>
            </w:r>
          </w:p>
          <w:p>
            <w:pPr>
              <w:pStyle w:val="style0"/>
              <w:spacing w:after="0" w:before="28" w:line="288" w:lineRule="auto"/>
              <w:contextualSpacing/>
            </w:pPr>
            <w:r>
              <w:rPr>
                <w:rFonts w:ascii="Arial" w:cs="Arial" w:eastAsia="Times New Roman" w:hAnsi="Arial"/>
                <w:color w:val="000000"/>
              </w:rPr>
              <w:t>Mouvement d’un objet (trajectoire et vitesse : unités et ordres de grandeur).</w:t>
            </w:r>
          </w:p>
          <w:p>
            <w:pPr>
              <w:pStyle w:val="style0"/>
              <w:spacing w:after="0" w:before="28" w:line="288" w:lineRule="auto"/>
              <w:contextualSpacing/>
            </w:pPr>
            <w:r>
              <w:rPr>
                <w:rFonts w:ascii="Arial" w:cs="Arial" w:eastAsia="Times New Roman" w:hAnsi="Arial"/>
                <w:color w:val="000000"/>
              </w:rPr>
              <w:t>Exemples de mouvements simples : rectiligne, circulaire.</w:t>
            </w:r>
          </w:p>
          <w:p>
            <w:pPr>
              <w:pStyle w:val="style0"/>
              <w:spacing w:after="0" w:before="28" w:line="288" w:lineRule="auto"/>
              <w:contextualSpacing/>
            </w:pPr>
            <w:r>
              <w:rPr>
                <w:rFonts w:ascii="Arial" w:cs="Arial" w:eastAsia="Times New Roman" w:hAnsi="Arial"/>
                <w:color w:val="000000"/>
              </w:rPr>
              <w:t>Élaborer et mettre en œuvre un protocole pour appréhender la notion de mouvement et de mesure de la valeur de la vitesse d’un objet.</w:t>
            </w:r>
          </w:p>
          <w:p>
            <w:pPr>
              <w:pStyle w:val="style0"/>
              <w:spacing w:after="0" w:before="28" w:line="288" w:lineRule="auto"/>
              <w:contextualSpacing/>
            </w:pPr>
            <w:r>
              <w:rPr>
                <w:rFonts w:ascii="Arial" w:cs="Arial" w:eastAsia="Times New Roman" w:hAnsi="Arial"/>
                <w:color w:val="000000"/>
              </w:rPr>
              <w:t>Mouvements dont la valeur de la vitesse (module) est constante ou variable (accélération, décélération) dans un mouvement rectiligne.</w:t>
            </w:r>
          </w:p>
          <w:p>
            <w:pPr>
              <w:pStyle w:val="style0"/>
              <w:spacing w:after="0" w:before="28" w:line="288" w:lineRule="auto"/>
              <w:contextualSpacing/>
            </w:pPr>
            <w:r>
              <w:rPr>
                <w:rFonts w:ascii="Arial" w:cs="Arial" w:eastAsia="Times New Roman" w:hAnsi="Arial"/>
                <w:b/>
                <w:bCs/>
                <w:color w:val="000000"/>
              </w:rPr>
              <w:t>Identifier différentes sources et connaître quelques conversions d’énergie</w:t>
            </w:r>
          </w:p>
          <w:p>
            <w:pPr>
              <w:pStyle w:val="style0"/>
              <w:spacing w:after="0" w:before="28" w:line="288" w:lineRule="auto"/>
              <w:contextualSpacing/>
            </w:pPr>
            <w:r>
              <w:rPr>
                <w:rFonts w:ascii="Arial" w:cs="Arial" w:eastAsia="Times New Roman" w:hAnsi="Arial"/>
                <w:color w:val="000000"/>
              </w:rPr>
              <w:t>* Reconnaître les situations où l’énergie est</w:t>
            </w:r>
          </w:p>
          <w:p>
            <w:pPr>
              <w:pStyle w:val="style0"/>
              <w:spacing w:after="0" w:before="28" w:line="288" w:lineRule="auto"/>
              <w:contextualSpacing/>
            </w:pPr>
            <w:r>
              <w:rPr>
                <w:rFonts w:ascii="Arial" w:cs="Arial" w:eastAsia="Times New Roman" w:hAnsi="Arial"/>
                <w:color w:val="000000"/>
              </w:rPr>
              <w:t xml:space="preserve">stockée, transformée, utilisée. </w:t>
            </w:r>
          </w:p>
          <w:p>
            <w:pPr>
              <w:pStyle w:val="style0"/>
              <w:spacing w:after="0" w:before="28" w:line="288" w:lineRule="auto"/>
              <w:contextualSpacing/>
            </w:pPr>
            <w:r>
              <w:rPr>
                <w:rFonts w:ascii="Arial" w:cs="Arial" w:eastAsia="Times New Roman" w:hAnsi="Arial"/>
                <w:color w:val="000000"/>
              </w:rPr>
              <w:t>La fabrication et le fonctionnement d’un objet technique nécessitent de l’énergie.</w:t>
            </w:r>
          </w:p>
          <w:p>
            <w:pPr>
              <w:pStyle w:val="style0"/>
              <w:spacing w:after="0" w:before="28" w:line="288" w:lineRule="auto"/>
              <w:contextualSpacing/>
            </w:pPr>
            <w:r>
              <w:rPr>
                <w:rFonts w:ascii="Arial" w:cs="Arial" w:eastAsia="Times New Roman" w:hAnsi="Arial"/>
                <w:color w:val="000000"/>
              </w:rPr>
              <w:t>* Notion d’énergie renouvelable.</w:t>
            </w:r>
          </w:p>
          <w:p>
            <w:pPr>
              <w:pStyle w:val="style0"/>
              <w:spacing w:after="0" w:before="28" w:line="288" w:lineRule="auto"/>
              <w:contextualSpacing/>
            </w:pPr>
            <w:r>
              <w:rPr>
                <w:rFonts w:ascii="Arial" w:cs="Arial" w:eastAsia="Times New Roman" w:hAnsi="Arial"/>
                <w:color w:val="000000"/>
              </w:rPr>
              <w:t>Identifier quelques éléments d’une chaîne d’énergie domestique simple.</w:t>
            </w:r>
          </w:p>
          <w:p>
            <w:pPr>
              <w:pStyle w:val="style0"/>
              <w:spacing w:after="0" w:before="28" w:line="288" w:lineRule="auto"/>
              <w:contextualSpacing/>
            </w:pPr>
            <w:r>
              <w:rPr>
                <w:rFonts w:ascii="Arial" w:cs="Arial" w:eastAsia="Times New Roman" w:hAnsi="Arial"/>
                <w:b/>
                <w:bCs/>
                <w:color w:val="000000"/>
              </w:rPr>
              <w:t>Quelques dispositifs visant à économiser la consommation d’énergie.</w:t>
            </w:r>
          </w:p>
          <w:p>
            <w:pPr>
              <w:pStyle w:val="style0"/>
              <w:spacing w:after="0" w:before="28" w:line="288" w:lineRule="auto"/>
              <w:contextualSpacing/>
            </w:pPr>
            <w:r>
              <w:rPr>
                <w:rFonts w:ascii="Arial" w:cs="Arial" w:eastAsia="Times New Roman" w:hAnsi="Arial"/>
                <w:b/>
                <w:bCs/>
                <w:color w:val="000000"/>
              </w:rPr>
              <w:t>Identifier un signal et une information</w:t>
            </w:r>
          </w:p>
          <w:p>
            <w:pPr>
              <w:pStyle w:val="style0"/>
              <w:spacing w:after="0" w:before="28" w:line="288" w:lineRule="auto"/>
              <w:contextualSpacing/>
            </w:pPr>
            <w:r>
              <w:rPr>
                <w:rFonts w:ascii="Arial" w:cs="Arial" w:eastAsia="Times New Roman" w:hAnsi="Arial"/>
                <w:color w:val="000000"/>
              </w:rPr>
              <w:t>Identifier différentes formes de signaux (sonores,</w:t>
            </w:r>
          </w:p>
          <w:p>
            <w:pPr>
              <w:pStyle w:val="style0"/>
              <w:spacing w:after="0" w:before="28" w:line="288" w:lineRule="auto"/>
              <w:contextualSpacing/>
            </w:pPr>
            <w:r>
              <w:rPr>
                <w:rFonts w:ascii="Arial" w:cs="Arial" w:eastAsia="Times New Roman" w:hAnsi="Arial"/>
                <w:color w:val="000000"/>
              </w:rPr>
              <w:t>lumineux, radio…).</w:t>
            </w:r>
          </w:p>
          <w:p>
            <w:pPr>
              <w:pStyle w:val="style0"/>
              <w:spacing w:after="0" w:before="28" w:line="288" w:lineRule="auto"/>
              <w:contextualSpacing/>
            </w:pPr>
            <w:r>
              <w:rPr>
                <w:rFonts w:ascii="Times New Roman" w:cs="Times New Roman" w:eastAsia="Times New Roman" w:hAnsi="Times New Roman"/>
                <w:color w:val="000000"/>
              </w:rPr>
            </w:r>
          </w:p>
          <w:p>
            <w:pPr>
              <w:pStyle w:val="style0"/>
              <w:spacing w:after="0" w:before="28" w:line="288" w:lineRule="auto"/>
              <w:contextualSpacing/>
            </w:pPr>
            <w:r>
              <w:rPr>
                <w:rFonts w:ascii="Arial" w:cs="Arial" w:eastAsia="Times New Roman" w:hAnsi="Arial"/>
                <w:b/>
                <w:bCs/>
                <w:color w:val="000000"/>
              </w:rPr>
              <w:t>Nature d’un signal, nature d’une information, dans une application simple de la vie courante.</w:t>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p>
            <w:pPr>
              <w:pStyle w:val="style0"/>
              <w:spacing w:after="142" w:before="28" w:line="288" w:lineRule="auto"/>
              <w:contextualSpacing/>
            </w:pPr>
            <w:r>
              <w:rPr>
                <w:rFonts w:ascii="Times New Roman" w:cs="Times New Roman" w:eastAsia="Times New Roman" w:hAnsi="Times New Roman"/>
                <w:color w:val="000000"/>
              </w:rPr>
            </w:r>
          </w:p>
        </w:tc>
        <w:tc>
          <w:tcPr>
            <w:tcW w:type="dxa" w:w="2839"/>
            <w:tcBorders>
              <w:top w:color="00000A" w:space="0" w:sz="6" w:val="single"/>
              <w:left w:color="00000A" w:space="0" w:sz="6" w:val="single"/>
              <w:bottom w:color="00000A" w:space="0" w:sz="6" w:val="single"/>
              <w:right w:color="00000A" w:space="0" w:sz="6" w:val="single"/>
            </w:tcBorders>
            <w:shd w:fill="FFFFFF" w:val="clear"/>
            <w:tcMar>
              <w:left w:type="dxa" w:w="92"/>
            </w:tcMar>
          </w:tcPr>
          <w:p>
            <w:pPr>
              <w:pStyle w:val="style0"/>
              <w:spacing w:after="0" w:before="28" w:line="288" w:lineRule="auto"/>
              <w:contextualSpacing/>
            </w:pPr>
            <w:r>
              <w:rPr>
                <w:rFonts w:ascii="Arial" w:cs="Arial" w:eastAsia="Times New Roman" w:hAnsi="Arial"/>
                <w:color w:val="000000"/>
              </w:rPr>
              <w:t>-Identifier les principales évolutions du besoin et des objets.</w:t>
            </w:r>
          </w:p>
          <w:p>
            <w:pPr>
              <w:pStyle w:val="style0"/>
              <w:spacing w:after="0" w:before="28" w:line="288" w:lineRule="auto"/>
              <w:contextualSpacing/>
            </w:pPr>
            <w:r>
              <w:rPr>
                <w:rFonts w:ascii="Arial" w:cs="Arial" w:eastAsia="Times New Roman" w:hAnsi="Arial"/>
                <w:color w:val="000000"/>
              </w:rPr>
              <w:t>-Décrire le fonctionnement d’objets techniques, leurs fonctions et leurs constitutions.</w:t>
            </w:r>
          </w:p>
          <w:p>
            <w:pPr>
              <w:pStyle w:val="style0"/>
              <w:spacing w:after="0" w:before="28" w:line="288" w:lineRule="auto"/>
              <w:contextualSpacing/>
            </w:pPr>
            <w:r>
              <w:rPr>
                <w:rFonts w:ascii="Arial" w:cs="Arial" w:eastAsia="Times New Roman" w:hAnsi="Arial"/>
                <w:color w:val="000000"/>
              </w:rPr>
              <w:t>- Identifier les principales familles de matériaux.</w:t>
            </w:r>
          </w:p>
          <w:p>
            <w:pPr>
              <w:pStyle w:val="style0"/>
              <w:spacing w:after="0" w:before="28" w:line="288" w:lineRule="auto"/>
              <w:contextualSpacing/>
            </w:pPr>
            <w:r>
              <w:rPr>
                <w:rFonts w:ascii="Arial" w:cs="Arial" w:eastAsia="Times New Roman" w:hAnsi="Arial"/>
                <w:color w:val="000000"/>
              </w:rPr>
              <w:t>-Concevoir et produire tout ou partie d’un objet technique en équipe pour traduire une solution technologique répondant à un besoin.</w:t>
            </w:r>
          </w:p>
          <w:p>
            <w:pPr>
              <w:pStyle w:val="style0"/>
              <w:spacing w:after="142" w:before="28" w:line="288" w:lineRule="auto"/>
              <w:contextualSpacing/>
            </w:pPr>
            <w:r>
              <w:rPr>
                <w:rFonts w:ascii="Arial" w:cs="Arial" w:eastAsia="Times New Roman" w:hAnsi="Arial"/>
                <w:color w:val="000000"/>
              </w:rPr>
              <w:t>-Repérer et comprendre la communication et la gestion de l’information.</w:t>
            </w:r>
          </w:p>
        </w:tc>
      </w:tr>
    </w:tbl>
    <w:p>
      <w:pPr>
        <w:pStyle w:val="style0"/>
        <w:spacing w:after="0" w:before="28"/>
        <w:contextualSpacing/>
      </w:pPr>
      <w:r>
        <w:rPr>
          <w:rFonts w:ascii="Times New Roman" w:cs="Times New Roman" w:eastAsia="Times New Roman" w:hAnsi="Times New Roman"/>
          <w:color w:val="000000"/>
          <w:sz w:val="24"/>
          <w:szCs w:val="24"/>
        </w:rPr>
      </w:r>
    </w:p>
    <w:p>
      <w:pPr>
        <w:pStyle w:val="style89"/>
        <w:numPr>
          <w:ilvl w:val="0"/>
          <w:numId w:val="7"/>
        </w:numPr>
        <w:ind w:hanging="360" w:left="1440" w:right="0"/>
      </w:pPr>
      <w:r>
        <w:rPr>
          <w:rFonts w:ascii="Arial" w:cs="Arial" w:hAnsi="Arial"/>
          <w:b/>
          <w:sz w:val="24"/>
          <w:szCs w:val="24"/>
          <w:u w:val="single"/>
        </w:rPr>
        <w:t>Enseignements au cycle 4</w:t>
      </w:r>
    </w:p>
    <w:p>
      <w:pPr>
        <w:pStyle w:val="style0"/>
      </w:pPr>
      <w:r>
        <w:rPr/>
      </w:r>
    </w:p>
    <w:p>
      <w:pPr>
        <w:pStyle w:val="style0"/>
        <w:spacing w:after="0" w:before="28" w:line="100" w:lineRule="atLeast"/>
        <w:contextualSpacing/>
      </w:pPr>
      <w:r>
        <w:rPr>
          <w:rFonts w:ascii="Arial" w:cs="Arial" w:hAnsi="Arial"/>
          <w:b/>
          <w:u w:val="single"/>
        </w:rPr>
        <w:t>En SVT :</w:t>
      </w:r>
      <w:r>
        <w:rPr>
          <w:rFonts w:ascii="Arial" w:cs="Arial" w:hAnsi="Arial"/>
        </w:rPr>
        <w:t xml:space="preserve"> (cf. prezi </w:t>
      </w:r>
      <w:r>
        <w:rPr>
          <w:rFonts w:ascii="Arial" w:cs="Arial" w:hAnsi="Arial"/>
          <w:shd w:fill="FFFF00" w:val="clear"/>
        </w:rPr>
        <w:t>Annexe 6</w:t>
      </w:r>
      <w:r>
        <w:rPr>
          <w:rFonts w:ascii="Arial" w:cs="Arial" w:hAnsi="Arial"/>
        </w:rPr>
        <w:t>)</w:t>
      </w:r>
    </w:p>
    <w:p>
      <w:pPr>
        <w:pStyle w:val="style0"/>
        <w:spacing w:after="0" w:before="28" w:line="100" w:lineRule="atLeast"/>
        <w:contextualSpacing/>
      </w:pPr>
      <w:r>
        <w:rPr>
          <w:rFonts w:ascii="Arial" w:cs="Arial" w:hAnsi="Arial"/>
        </w:rPr>
      </w:r>
    </w:p>
    <w:p>
      <w:pPr>
        <w:pStyle w:val="style0"/>
        <w:spacing w:after="0" w:before="28" w:line="100" w:lineRule="atLeast"/>
        <w:contextualSpacing/>
      </w:pPr>
      <w:r>
        <w:rPr>
          <w:rFonts w:ascii="Arial" w:cs="Arial" w:hAnsi="Arial"/>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bookmarkStart w:id="0" w:name="_GoBack"/>
      <w:bookmarkStart w:id="1" w:name="_GoBack"/>
      <w:bookmarkEnd w:id="1"/>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drawing>
          <wp:inline distB="0" distL="0" distR="0" distT="0">
            <wp:extent cx="8801100" cy="6495415"/>
            <wp:effectExtent b="0" l="0" r="0" t="0"/>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8801100" cy="6495415"/>
                    </a:xfrm>
                    <a:prstGeom prst="rect">
                      <a:avLst/>
                    </a:prstGeom>
                    <a:noFill/>
                    <a:ln w="9525">
                      <a:noFill/>
                      <a:miter lim="800000"/>
                      <a:headEnd/>
                      <a:tailEnd/>
                    </a:ln>
                  </pic:spPr>
                </pic:pic>
              </a:graphicData>
            </a:graphic>
          </wp:inline>
        </w:drawing>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t>Programmation sur le niveau 5</w:t>
      </w:r>
      <w:r>
        <w:rPr>
          <w:rFonts w:ascii="Arial" w:cs="Arial" w:hAnsi="Arial"/>
          <w:b/>
          <w:u w:val="single"/>
          <w:vertAlign w:val="superscript"/>
        </w:rPr>
        <w:t>ème </w:t>
      </w:r>
      <w:r>
        <w:rPr>
          <w:rFonts w:ascii="Arial" w:cs="Arial" w:hAnsi="Arial"/>
          <w:b/>
          <w:u w:val="single"/>
        </w:rPr>
        <w:t>:</w:t>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drawing>
          <wp:inline distB="0" distL="0" distR="0" distT="0">
            <wp:extent cx="9277350" cy="5401945"/>
            <wp:effectExtent b="0" l="0" r="0" t="0"/>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9277350" cy="5401945"/>
                    </a:xfrm>
                    <a:prstGeom prst="rect">
                      <a:avLst/>
                    </a:prstGeom>
                    <a:noFill/>
                    <a:ln w="9525">
                      <a:noFill/>
                      <a:miter lim="800000"/>
                      <a:headEnd/>
                      <a:tailEnd/>
                    </a:ln>
                  </pic:spPr>
                </pic:pic>
              </a:graphicData>
            </a:graphic>
          </wp:inline>
        </w:drawing>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t>Programmation sur le niveau 4</w:t>
      </w:r>
      <w:r>
        <w:rPr>
          <w:rFonts w:ascii="Arial" w:cs="Arial" w:hAnsi="Arial"/>
          <w:b/>
          <w:u w:val="single"/>
          <w:vertAlign w:val="superscript"/>
        </w:rPr>
        <w:t>ème </w:t>
      </w:r>
      <w:r>
        <w:rPr>
          <w:rFonts w:ascii="Arial" w:cs="Arial" w:hAnsi="Arial"/>
          <w:b/>
          <w:u w:val="single"/>
        </w:rPr>
        <w:t xml:space="preserve"> et 3ème (en cours d’élaboration)….</w:t>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pacing w:after="0" w:before="28" w:line="100" w:lineRule="atLeast"/>
        <w:contextualSpacing/>
      </w:pPr>
      <w:r>
        <w:rPr>
          <w:rFonts w:ascii="Arial" w:cs="Arial" w:hAnsi="Arial"/>
          <w:b/>
          <w:u w:val="single"/>
        </w:rPr>
      </w:r>
    </w:p>
    <w:p>
      <w:pPr>
        <w:pStyle w:val="style0"/>
        <w:shd w:fill="FF0000" w:val="clear"/>
        <w:spacing w:after="0" w:before="0" w:line="100" w:lineRule="atLeast"/>
        <w:contextualSpacing/>
        <w:jc w:val="both"/>
      </w:pPr>
      <w:r>
        <w:rPr>
          <w:rFonts w:ascii="Arial" w:cs="Arial" w:eastAsia="Times New Roman" w:hAnsi="Arial"/>
          <w:b/>
          <w:sz w:val="24"/>
          <w:szCs w:val="24"/>
          <w:u w:val="single"/>
          <w:lang w:eastAsia="zh-CN"/>
        </w:rPr>
        <w:t>Physique :</w:t>
      </w:r>
    </w:p>
    <w:p>
      <w:pPr>
        <w:pStyle w:val="style0"/>
        <w:spacing w:after="0" w:before="0" w:line="100" w:lineRule="atLeast"/>
        <w:contextualSpacing/>
        <w:jc w:val="both"/>
      </w:pPr>
      <w:r>
        <w:rPr/>
      </w:r>
    </w:p>
    <w:p>
      <w:pPr>
        <w:pStyle w:val="style0"/>
        <w:spacing w:after="0" w:before="0" w:line="100" w:lineRule="atLeast"/>
        <w:contextualSpacing/>
        <w:jc w:val="both"/>
      </w:pPr>
      <w:r>
        <w:rPr/>
      </w:r>
    </w:p>
    <w:tbl>
      <w:tblPr>
        <w:jc w:val="left"/>
        <w:tblInd w:type="dxa" w:w="-21"/>
        <w:tblBorders>
          <w:top w:color="00000A" w:space="0" w:sz="4" w:val="single"/>
          <w:left w:color="00000A" w:space="0" w:sz="4" w:val="single"/>
          <w:bottom w:color="00000A" w:space="0" w:sz="4" w:val="single"/>
          <w:insideH w:color="00000A" w:space="0" w:sz="4" w:val="single"/>
          <w:right w:color="00000A" w:space="0" w:sz="4" w:val="single"/>
          <w:insideV w:color="00000A" w:space="0" w:sz="4" w:val="single"/>
        </w:tblBorders>
        <w:tblCellMar>
          <w:top w:type="dxa" w:w="0"/>
          <w:left w:type="dxa" w:w="98"/>
          <w:bottom w:type="dxa" w:w="0"/>
          <w:right w:type="dxa" w:w="108"/>
        </w:tblCellMar>
      </w:tblPr>
      <w:tblGrid>
        <w:gridCol w:w="2335"/>
        <w:gridCol w:w="4237"/>
        <w:gridCol w:w="4275"/>
        <w:gridCol w:w="3480"/>
      </w:tblGrid>
      <w:tr>
        <w:trPr>
          <w:cantSplit w:val="false"/>
        </w:trPr>
        <w:tc>
          <w:tcPr>
            <w:tcW w:type="dxa" w:w="233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THEME</w:t>
            </w:r>
          </w:p>
        </w:tc>
        <w:tc>
          <w:tcPr>
            <w:tcW w:type="dxa" w:w="4237"/>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5ème</w:t>
            </w:r>
          </w:p>
        </w:tc>
        <w:tc>
          <w:tcPr>
            <w:tcW w:type="dxa" w:w="427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4ème</w:t>
            </w:r>
          </w:p>
        </w:tc>
        <w:tc>
          <w:tcPr>
            <w:tcW w:type="dxa" w:w="3480"/>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3ème</w:t>
            </w:r>
          </w:p>
        </w:tc>
      </w:tr>
      <w:tr>
        <w:trPr>
          <w:cantSplit w:val="false"/>
        </w:trPr>
        <w:tc>
          <w:tcPr>
            <w:tcW w:type="dxa" w:w="233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Organisation et transformations de la matière</w:t>
            </w:r>
          </w:p>
        </w:tc>
        <w:tc>
          <w:tcPr>
            <w:tcW w:type="dxa" w:w="4237"/>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Caractériser les différents états de la matière (solide, liquide et gaz).</w:t>
            </w:r>
          </w:p>
          <w:p>
            <w:pPr>
              <w:pStyle w:val="style0"/>
              <w:spacing w:after="0" w:before="0" w:line="100" w:lineRule="atLeast"/>
              <w:contextualSpacing/>
              <w:jc w:val="both"/>
            </w:pPr>
            <w:r>
              <w:rPr>
                <w:rFonts w:ascii="Arial" w:cs="Arial" w:eastAsia="Times New Roman" w:hAnsi="Arial"/>
                <w:sz w:val="24"/>
                <w:szCs w:val="24"/>
                <w:lang w:eastAsia="zh-CN"/>
              </w:rPr>
              <w:t>Proposer et mettre en œuvre un protocole expérimental pour étudier les propriétés des changements d’état.</w:t>
            </w:r>
          </w:p>
          <w:p>
            <w:pPr>
              <w:pStyle w:val="style0"/>
              <w:spacing w:after="0" w:before="0" w:line="100" w:lineRule="atLeast"/>
              <w:contextualSpacing/>
              <w:jc w:val="both"/>
            </w:pPr>
            <w:r>
              <w:rPr>
                <w:rFonts w:ascii="Arial" w:cs="Arial" w:eastAsia="Times New Roman" w:hAnsi="Arial"/>
                <w:sz w:val="24"/>
                <w:szCs w:val="24"/>
                <w:lang w:eastAsia="zh-CN"/>
              </w:rPr>
              <w:t>Caractériser les différents changements d’état d’un corps pur.</w:t>
            </w:r>
          </w:p>
          <w:p>
            <w:pPr>
              <w:pStyle w:val="style0"/>
              <w:spacing w:after="0" w:before="0" w:line="100" w:lineRule="atLeast"/>
              <w:contextualSpacing/>
              <w:jc w:val="both"/>
            </w:pPr>
            <w:r>
              <w:rPr>
                <w:rFonts w:ascii="Arial" w:cs="Arial" w:eastAsia="Times New Roman" w:hAnsi="Arial"/>
                <w:sz w:val="24"/>
                <w:szCs w:val="24"/>
                <w:lang w:eastAsia="zh-CN"/>
              </w:rPr>
              <w:t>Interpréter les changements d’état au niveau microscopique.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Exploiter des mesures de masse volumique pour différencier des espèces chimiques.</w:t>
            </w:r>
          </w:p>
          <w:p>
            <w:pPr>
              <w:pStyle w:val="style0"/>
              <w:spacing w:after="0" w:before="0" w:line="100" w:lineRule="atLeast"/>
              <w:contextualSpacing/>
              <w:jc w:val="both"/>
            </w:pPr>
            <w:r>
              <w:rPr>
                <w:rFonts w:ascii="Arial" w:cs="Arial" w:eastAsia="Times New Roman" w:hAnsi="Arial"/>
                <w:sz w:val="24"/>
                <w:szCs w:val="24"/>
                <w:lang w:eastAsia="zh-CN"/>
              </w:rPr>
              <w:t>Espèce chimique et mélange.</w:t>
            </w:r>
          </w:p>
          <w:p>
            <w:pPr>
              <w:pStyle w:val="style0"/>
              <w:spacing w:after="0" w:before="0" w:line="100" w:lineRule="atLeast"/>
              <w:contextualSpacing/>
              <w:jc w:val="both"/>
            </w:pPr>
            <w:r>
              <w:rPr>
                <w:rFonts w:ascii="Arial" w:cs="Arial" w:eastAsia="Times New Roman" w:hAnsi="Arial"/>
                <w:sz w:val="24"/>
                <w:szCs w:val="24"/>
                <w:lang w:eastAsia="zh-CN"/>
              </w:rPr>
              <w:t>Notion de corps pur.</w:t>
            </w:r>
          </w:p>
          <w:p>
            <w:pPr>
              <w:pStyle w:val="style0"/>
              <w:spacing w:after="0" w:before="0" w:line="100" w:lineRule="atLeast"/>
              <w:contextualSpacing/>
              <w:jc w:val="both"/>
            </w:pPr>
            <w:r>
              <w:rPr>
                <w:rFonts w:ascii="Arial" w:cs="Arial" w:eastAsia="Times New Roman" w:hAnsi="Arial"/>
                <w:sz w:val="24"/>
                <w:szCs w:val="24"/>
                <w:lang w:eastAsia="zh-CN"/>
              </w:rPr>
              <w:t>Changements d’états de la matière.</w:t>
            </w:r>
          </w:p>
          <w:p>
            <w:pPr>
              <w:pStyle w:val="style0"/>
              <w:spacing w:after="0" w:before="0" w:line="100" w:lineRule="atLeast"/>
              <w:contextualSpacing/>
              <w:jc w:val="both"/>
            </w:pPr>
            <w:r>
              <w:rPr>
                <w:rFonts w:ascii="Arial" w:cs="Arial" w:eastAsia="Times New Roman" w:hAnsi="Arial"/>
                <w:sz w:val="24"/>
                <w:szCs w:val="24"/>
                <w:lang w:eastAsia="zh-CN"/>
              </w:rPr>
              <w:t>Conservation de la masse, variation du</w:t>
            </w:r>
          </w:p>
          <w:p>
            <w:pPr>
              <w:pStyle w:val="style0"/>
              <w:spacing w:after="0" w:before="0" w:line="100" w:lineRule="atLeast"/>
              <w:contextualSpacing/>
              <w:jc w:val="both"/>
            </w:pPr>
            <w:r>
              <w:rPr>
                <w:rFonts w:ascii="Arial" w:cs="Arial" w:eastAsia="Times New Roman" w:hAnsi="Arial"/>
                <w:sz w:val="24"/>
                <w:szCs w:val="24"/>
                <w:lang w:eastAsia="zh-CN"/>
              </w:rPr>
              <w:t>volume, température de changement d’état.</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Concevoir et réaliser des expériences pour caractériser des mélanges</w:t>
            </w:r>
            <w:r>
              <w:rPr>
                <w:rFonts w:ascii="Arial" w:cs="Arial" w:eastAsia="Times New Roman" w:hAnsi="Arial"/>
                <w:sz w:val="24"/>
                <w:szCs w:val="24"/>
                <w:lang w:eastAsia="zh-CN"/>
              </w:rPr>
              <w:t>.</w:t>
            </w:r>
          </w:p>
          <w:p>
            <w:pPr>
              <w:pStyle w:val="style0"/>
              <w:spacing w:after="0" w:before="0" w:line="100" w:lineRule="atLeast"/>
              <w:contextualSpacing/>
              <w:jc w:val="both"/>
            </w:pPr>
            <w:r>
              <w:rPr>
                <w:rFonts w:ascii="Arial" w:cs="Arial" w:eastAsia="Times New Roman" w:hAnsi="Arial"/>
                <w:sz w:val="24"/>
                <w:szCs w:val="24"/>
                <w:lang w:eastAsia="zh-CN"/>
              </w:rPr>
              <w:t>Estimer expérimentalement une valeur de solubilité dans l’eau.</w:t>
            </w:r>
          </w:p>
          <w:p>
            <w:pPr>
              <w:pStyle w:val="style0"/>
              <w:spacing w:after="0" w:before="0" w:line="100" w:lineRule="atLeast"/>
              <w:contextualSpacing/>
              <w:jc w:val="both"/>
            </w:pPr>
            <w:r>
              <w:rPr>
                <w:rFonts w:ascii="Arial" w:cs="Arial" w:eastAsia="Times New Roman" w:hAnsi="Arial"/>
                <w:sz w:val="24"/>
                <w:szCs w:val="24"/>
                <w:lang w:eastAsia="zh-CN"/>
              </w:rPr>
              <w:t>Solubilité.</w:t>
            </w:r>
          </w:p>
          <w:p>
            <w:pPr>
              <w:pStyle w:val="style0"/>
              <w:spacing w:after="0" w:before="0" w:line="100" w:lineRule="atLeast"/>
              <w:contextualSpacing/>
              <w:jc w:val="both"/>
            </w:pPr>
            <w:r>
              <w:rPr>
                <w:rFonts w:ascii="Arial" w:cs="Arial" w:eastAsia="Times New Roman" w:hAnsi="Arial"/>
                <w:sz w:val="24"/>
                <w:szCs w:val="24"/>
                <w:lang w:eastAsia="zh-CN"/>
              </w:rPr>
              <w:t>Miscibilité.</w:t>
            </w:r>
          </w:p>
          <w:p>
            <w:pPr>
              <w:pStyle w:val="style0"/>
              <w:spacing w:after="0" w:before="0" w:line="100" w:lineRule="atLeast"/>
              <w:contextualSpacing/>
              <w:jc w:val="both"/>
            </w:pPr>
            <w:r>
              <w:rPr>
                <w:rFonts w:ascii="Arial" w:cs="Arial" w:eastAsia="Times New Roman" w:hAnsi="Arial"/>
                <w:sz w:val="24"/>
                <w:szCs w:val="24"/>
                <w:lang w:eastAsia="zh-CN"/>
              </w:rPr>
              <w:t>Composition de l’air.</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Mettre en oeuvre des tests caractéristiques d’espèces chimiques à partir d’une banque fournie</w:t>
            </w:r>
            <w:r>
              <w:rPr>
                <w:rFonts w:ascii="Arial" w:cs="Arial" w:eastAsia="Times New Roman" w:hAnsi="Arial"/>
                <w:sz w:val="24"/>
                <w:szCs w:val="24"/>
                <w:lang w:eastAsia="zh-CN"/>
              </w:rPr>
              <w:t>.  (CO2)</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pH (acidité des eaux gazeuses)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*Galaxies, évolution de l’Univers, formation du système solaire, âges géologiques.</w:t>
            </w:r>
          </w:p>
          <w:p>
            <w:pPr>
              <w:pStyle w:val="style0"/>
              <w:spacing w:after="0" w:before="0" w:line="100" w:lineRule="atLeast"/>
              <w:contextualSpacing/>
              <w:jc w:val="both"/>
            </w:pPr>
            <w:r>
              <w:rPr/>
            </w:r>
          </w:p>
          <w:p>
            <w:pPr>
              <w:pStyle w:val="style0"/>
              <w:spacing w:after="0" w:before="0" w:line="100" w:lineRule="atLeast"/>
              <w:contextualSpacing/>
              <w:jc w:val="both"/>
            </w:pPr>
            <w:r>
              <w:rPr/>
            </w:r>
          </w:p>
        </w:tc>
        <w:tc>
          <w:tcPr>
            <w:tcW w:type="dxa" w:w="427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Mettre en oeuvre des tests caractéristiques d’espèces chimiques à partir d’une banque fournie</w:t>
            </w:r>
            <w:r>
              <w:rPr>
                <w:rFonts w:ascii="Arial" w:cs="Arial" w:eastAsia="Times New Roman" w:hAnsi="Arial"/>
                <w:sz w:val="24"/>
                <w:szCs w:val="24"/>
                <w:lang w:eastAsia="zh-CN"/>
              </w:rPr>
              <w:t>.  (dioxygène)</w:t>
            </w:r>
          </w:p>
          <w:p>
            <w:pPr>
              <w:pStyle w:val="style0"/>
              <w:spacing w:after="0" w:before="0" w:line="100" w:lineRule="atLeast"/>
              <w:contextualSpacing/>
              <w:jc w:val="both"/>
            </w:pPr>
            <w:r>
              <w:rPr>
                <w:rFonts w:ascii="Arial" w:cs="Arial" w:eastAsia="Times New Roman" w:hAnsi="Arial"/>
                <w:sz w:val="24"/>
                <w:szCs w:val="24"/>
                <w:lang w:eastAsia="zh-CN"/>
              </w:rPr>
              <w:t>Identifier expérimentalement une transformation chimique.</w:t>
            </w:r>
          </w:p>
          <w:p>
            <w:pPr>
              <w:pStyle w:val="style0"/>
              <w:spacing w:after="0" w:before="0" w:line="100" w:lineRule="atLeast"/>
              <w:contextualSpacing/>
              <w:jc w:val="both"/>
            </w:pPr>
            <w:r>
              <w:rPr>
                <w:rFonts w:ascii="Arial" w:cs="Arial" w:eastAsia="Times New Roman" w:hAnsi="Arial"/>
                <w:sz w:val="24"/>
                <w:szCs w:val="24"/>
                <w:lang w:eastAsia="zh-CN"/>
              </w:rPr>
              <w:t>Distinguer transformation chimique et mélange, transformation chimique et transformation physique.</w:t>
            </w:r>
          </w:p>
          <w:p>
            <w:pPr>
              <w:pStyle w:val="style0"/>
              <w:spacing w:after="0" w:before="0" w:line="100" w:lineRule="atLeast"/>
              <w:contextualSpacing/>
              <w:jc w:val="both"/>
            </w:pPr>
            <w:r>
              <w:rPr>
                <w:rFonts w:ascii="Arial" w:cs="Arial" w:eastAsia="Times New Roman" w:hAnsi="Arial"/>
                <w:sz w:val="24"/>
                <w:szCs w:val="24"/>
                <w:lang w:eastAsia="zh-CN"/>
              </w:rPr>
              <w:t>Interpréter une transformation chimique comme une redistribution des atomes.</w:t>
            </w:r>
          </w:p>
          <w:p>
            <w:pPr>
              <w:pStyle w:val="style0"/>
              <w:spacing w:after="0" w:before="0" w:line="100" w:lineRule="atLeast"/>
              <w:contextualSpacing/>
              <w:jc w:val="both"/>
            </w:pPr>
            <w:r>
              <w:rPr>
                <w:rFonts w:ascii="Arial" w:cs="Arial" w:eastAsia="Times New Roman" w:hAnsi="Arial"/>
                <w:sz w:val="24"/>
                <w:szCs w:val="24"/>
                <w:lang w:eastAsia="zh-CN"/>
              </w:rPr>
              <w:t>Utiliser une équation de réaction chimique fournie pour décrire une transformation chimique observée.</w:t>
            </w:r>
          </w:p>
          <w:p>
            <w:pPr>
              <w:pStyle w:val="style0"/>
              <w:spacing w:after="0" w:before="0" w:line="100" w:lineRule="atLeast"/>
              <w:contextualSpacing/>
              <w:jc w:val="both"/>
            </w:pPr>
            <w:r>
              <w:rPr>
                <w:rFonts w:ascii="Arial" w:cs="Arial" w:eastAsia="Times New Roman" w:hAnsi="Arial"/>
                <w:sz w:val="24"/>
                <w:szCs w:val="24"/>
                <w:lang w:eastAsia="zh-CN"/>
              </w:rPr>
              <w:t>Notions de molécules, atomes, ions (lectures étiquettes).</w:t>
            </w:r>
          </w:p>
          <w:p>
            <w:pPr>
              <w:pStyle w:val="style0"/>
              <w:spacing w:after="0" w:before="0" w:line="100" w:lineRule="atLeast"/>
              <w:contextualSpacing/>
              <w:jc w:val="both"/>
            </w:pPr>
            <w:r>
              <w:rPr>
                <w:rFonts w:ascii="Arial" w:cs="Arial" w:eastAsia="Times New Roman" w:hAnsi="Arial"/>
                <w:sz w:val="24"/>
                <w:szCs w:val="24"/>
                <w:lang w:eastAsia="zh-CN"/>
              </w:rPr>
              <w:t>Conservation de la masse lors d’une</w:t>
            </w:r>
          </w:p>
          <w:p>
            <w:pPr>
              <w:pStyle w:val="style0"/>
              <w:spacing w:after="0" w:before="0" w:line="100" w:lineRule="atLeast"/>
              <w:contextualSpacing/>
              <w:jc w:val="both"/>
            </w:pPr>
            <w:r>
              <w:rPr>
                <w:rFonts w:ascii="Arial" w:cs="Arial" w:eastAsia="Times New Roman" w:hAnsi="Arial"/>
                <w:sz w:val="24"/>
                <w:szCs w:val="24"/>
                <w:lang w:eastAsia="zh-CN"/>
              </w:rPr>
              <w:t>transformation chimique.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Associer leurs symboles aux éléments à l’aide de la classification périodique</w:t>
            </w:r>
            <w:r>
              <w:rPr>
                <w:rFonts w:ascii="Arial" w:cs="Arial" w:eastAsia="Times New Roman" w:hAnsi="Arial"/>
                <w:sz w:val="24"/>
                <w:szCs w:val="24"/>
                <w:lang w:eastAsia="zh-CN"/>
              </w:rPr>
              <w:t>.</w:t>
            </w:r>
          </w:p>
          <w:p>
            <w:pPr>
              <w:pStyle w:val="style0"/>
              <w:spacing w:after="0" w:before="0" w:line="100" w:lineRule="atLeast"/>
              <w:contextualSpacing/>
              <w:jc w:val="both"/>
            </w:pPr>
            <w:r>
              <w:rPr>
                <w:rFonts w:ascii="Arial" w:cs="Arial" w:eastAsia="Times New Roman" w:hAnsi="Arial"/>
                <w:sz w:val="24"/>
                <w:szCs w:val="24"/>
                <w:lang w:eastAsia="zh-CN"/>
              </w:rPr>
              <w:t>Interpréter une formule chimique en termes atomiques.</w:t>
            </w:r>
          </w:p>
          <w:p>
            <w:pPr>
              <w:pStyle w:val="style0"/>
              <w:spacing w:after="0" w:before="0" w:line="100" w:lineRule="atLeast"/>
              <w:contextualSpacing/>
              <w:jc w:val="both"/>
            </w:pPr>
            <w:r>
              <w:rPr>
                <w:rFonts w:ascii="Arial" w:cs="Arial" w:eastAsia="Times New Roman" w:hAnsi="Arial"/>
                <w:sz w:val="24"/>
                <w:szCs w:val="24"/>
                <w:lang w:eastAsia="zh-CN"/>
              </w:rPr>
              <w:t>Dioxygène, dihydrogène, diazote, eau,</w:t>
            </w:r>
          </w:p>
          <w:p>
            <w:pPr>
              <w:pStyle w:val="style0"/>
              <w:spacing w:after="0" w:before="0" w:line="100" w:lineRule="atLeast"/>
              <w:contextualSpacing/>
              <w:jc w:val="both"/>
            </w:pPr>
            <w:r>
              <w:rPr>
                <w:rFonts w:ascii="Arial" w:cs="Arial" w:eastAsia="Times New Roman" w:hAnsi="Arial"/>
                <w:sz w:val="24"/>
                <w:szCs w:val="24"/>
                <w:lang w:eastAsia="zh-CN"/>
              </w:rPr>
              <w:t>dioxyde de carbone.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 xml:space="preserve">* </w:t>
            </w:r>
            <w:r>
              <w:rPr>
                <w:rFonts w:ascii="Arial" w:cs="Arial" w:eastAsia="Times New Roman" w:hAnsi="Arial"/>
                <w:b/>
                <w:sz w:val="24"/>
                <w:szCs w:val="24"/>
                <w:lang w:eastAsia="zh-CN"/>
              </w:rPr>
              <w:t>Décrire la structure de l’Univers et du système solaire</w:t>
            </w:r>
            <w:r>
              <w:rPr>
                <w:rFonts w:ascii="Arial" w:cs="Arial" w:eastAsia="Times New Roman" w:hAnsi="Arial"/>
                <w:sz w:val="24"/>
                <w:szCs w:val="24"/>
                <w:lang w:eastAsia="zh-CN"/>
              </w:rPr>
              <w:t>.</w:t>
            </w:r>
          </w:p>
          <w:p>
            <w:pPr>
              <w:pStyle w:val="style0"/>
              <w:spacing w:after="0" w:before="0" w:line="100" w:lineRule="atLeast"/>
              <w:contextualSpacing/>
              <w:jc w:val="both"/>
            </w:pPr>
            <w:r>
              <w:rPr>
                <w:rFonts w:ascii="Arial" w:cs="Arial" w:eastAsia="Times New Roman" w:hAnsi="Arial"/>
                <w:sz w:val="24"/>
                <w:szCs w:val="24"/>
                <w:lang w:eastAsia="zh-CN"/>
              </w:rPr>
              <w:t>Aborder les différentes unités de distance et savoir les convertir : du kilomètre à l’année-lumière.</w:t>
            </w:r>
          </w:p>
          <w:p>
            <w:pPr>
              <w:pStyle w:val="style0"/>
              <w:spacing w:after="0" w:before="0" w:line="100" w:lineRule="atLeast"/>
              <w:contextualSpacing/>
              <w:jc w:val="both"/>
            </w:pPr>
            <w:r>
              <w:rPr>
                <w:rFonts w:ascii="Arial" w:cs="Arial" w:eastAsia="Times New Roman" w:hAnsi="Arial"/>
                <w:sz w:val="24"/>
                <w:szCs w:val="24"/>
                <w:lang w:eastAsia="zh-CN"/>
              </w:rPr>
              <w:t>Ordres de grandeur des distances</w:t>
            </w:r>
          </w:p>
          <w:p>
            <w:pPr>
              <w:pStyle w:val="style0"/>
              <w:spacing w:after="0" w:before="0" w:line="100" w:lineRule="atLeast"/>
              <w:contextualSpacing/>
              <w:jc w:val="both"/>
            </w:pPr>
            <w:r>
              <w:rPr>
                <w:rFonts w:ascii="Arial" w:cs="Arial" w:eastAsia="Times New Roman" w:hAnsi="Arial"/>
                <w:sz w:val="24"/>
                <w:szCs w:val="24"/>
                <w:lang w:eastAsia="zh-CN"/>
              </w:rPr>
              <w:t>astronomiques</w:t>
            </w:r>
          </w:p>
          <w:p>
            <w:pPr>
              <w:pStyle w:val="style0"/>
              <w:spacing w:after="0" w:before="0" w:line="100" w:lineRule="atLeast"/>
              <w:contextualSpacing/>
              <w:jc w:val="both"/>
            </w:pPr>
            <w:r>
              <w:rPr>
                <w:rFonts w:ascii="Arial" w:cs="Arial" w:eastAsia="Times New Roman" w:hAnsi="Arial"/>
                <w:sz w:val="24"/>
                <w:szCs w:val="24"/>
                <w:lang w:eastAsia="zh-CN"/>
              </w:rPr>
              <w:t>Connaitre et comprendre l’origine de la matière</w:t>
            </w:r>
          </w:p>
          <w:p>
            <w:pPr>
              <w:pStyle w:val="style0"/>
              <w:spacing w:after="0" w:before="0" w:line="100" w:lineRule="atLeast"/>
              <w:contextualSpacing/>
              <w:jc w:val="both"/>
            </w:pPr>
            <w:r>
              <w:rPr>
                <w:rFonts w:ascii="Arial" w:cs="Arial" w:eastAsia="Times New Roman" w:hAnsi="Arial"/>
                <w:sz w:val="24"/>
                <w:szCs w:val="24"/>
                <w:lang w:eastAsia="zh-CN"/>
              </w:rPr>
              <w:t>La matière constituant la Terre et les étoiles.</w:t>
            </w:r>
          </w:p>
          <w:p>
            <w:pPr>
              <w:pStyle w:val="style0"/>
              <w:spacing w:after="0" w:before="0" w:line="100" w:lineRule="atLeast"/>
              <w:contextualSpacing/>
              <w:jc w:val="both"/>
            </w:pPr>
            <w:r>
              <w:rPr>
                <w:rFonts w:ascii="Arial" w:cs="Arial" w:eastAsia="Times New Roman" w:hAnsi="Arial"/>
                <w:sz w:val="24"/>
                <w:szCs w:val="24"/>
                <w:lang w:eastAsia="zh-CN"/>
              </w:rPr>
              <w:t>Les éléments sur Terre et dans l’univers</w:t>
            </w:r>
          </w:p>
          <w:p>
            <w:pPr>
              <w:pStyle w:val="style0"/>
              <w:spacing w:after="0" w:before="0" w:line="100" w:lineRule="atLeast"/>
              <w:contextualSpacing/>
              <w:jc w:val="both"/>
            </w:pPr>
            <w:r>
              <w:rPr>
                <w:rFonts w:ascii="Arial" w:cs="Arial" w:eastAsia="Times New Roman" w:hAnsi="Arial"/>
                <w:sz w:val="24"/>
                <w:szCs w:val="24"/>
                <w:lang w:eastAsia="zh-CN"/>
              </w:rPr>
              <w:t>(hydrogène, hélium, éléments lourds :</w:t>
            </w:r>
          </w:p>
          <w:p>
            <w:pPr>
              <w:pStyle w:val="style0"/>
              <w:spacing w:after="0" w:before="0" w:line="100" w:lineRule="atLeast"/>
              <w:contextualSpacing/>
              <w:jc w:val="both"/>
            </w:pPr>
            <w:r>
              <w:rPr>
                <w:rFonts w:ascii="Arial" w:cs="Arial" w:eastAsia="Times New Roman" w:hAnsi="Arial"/>
                <w:sz w:val="24"/>
                <w:szCs w:val="24"/>
                <w:lang w:eastAsia="zh-CN"/>
              </w:rPr>
              <w:t>oxygène, carbone, fer, silicium…).</w:t>
            </w:r>
          </w:p>
          <w:p>
            <w:pPr>
              <w:pStyle w:val="style0"/>
              <w:spacing w:after="0" w:before="0" w:line="100" w:lineRule="atLeast"/>
              <w:contextualSpacing/>
              <w:jc w:val="both"/>
            </w:pPr>
            <w:r>
              <w:rPr/>
            </w:r>
          </w:p>
        </w:tc>
        <w:tc>
          <w:tcPr>
            <w:tcW w:type="dxa" w:w="3480"/>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*Proposer et mettre en oeuvre un protocole expérimental pour déterminer une masse volumique d’un liquide ou d’un solide.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 xml:space="preserve">*Masse volumique : Relation </w:t>
            </w:r>
            <w:r>
              <w:rPr>
                <w:rFonts w:ascii="Arial" w:cs="Arial" w:eastAsia="Times New Roman" w:hAnsi="Arial"/>
                <w:b/>
                <w:i/>
                <w:iCs/>
                <w:sz w:val="24"/>
                <w:szCs w:val="24"/>
                <w:lang w:eastAsia="zh-CN"/>
              </w:rPr>
              <w:t xml:space="preserve">m = </w:t>
            </w:r>
            <w:r>
              <w:rPr>
                <w:rFonts w:ascii="Arial" w:cs="Arial" w:eastAsia="Times New Roman" w:hAnsi="Arial"/>
                <w:b/>
                <w:sz w:val="24"/>
                <w:szCs w:val="24"/>
                <w:lang w:eastAsia="zh-CN"/>
              </w:rPr>
              <w:t></w:t>
            </w:r>
            <w:r>
              <w:rPr>
                <w:rFonts w:ascii="Arial" w:cs="Arial" w:eastAsia="Times New Roman" w:hAnsi="Arial"/>
                <w:b/>
                <w:i/>
                <w:iCs/>
                <w:sz w:val="24"/>
                <w:szCs w:val="24"/>
                <w:lang w:eastAsia="zh-CN"/>
              </w:rPr>
              <w:t>.V</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i/>
                <w:iCs/>
                <w:sz w:val="24"/>
                <w:szCs w:val="24"/>
                <w:lang w:eastAsia="zh-CN"/>
              </w:rPr>
              <w:t>*</w:t>
            </w:r>
            <w:r>
              <w:rPr>
                <w:rFonts w:ascii="Arial" w:cs="Arial" w:eastAsia="Times New Roman" w:hAnsi="Arial"/>
                <w:b/>
                <w:sz w:val="24"/>
                <w:szCs w:val="24"/>
                <w:lang w:eastAsia="zh-CN"/>
              </w:rPr>
              <w:t xml:space="preserve"> Utiliser une équation de réaction chimique fournie pour décrire une transformation chimique observée.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 ions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w:t>
            </w:r>
            <w:r>
              <w:rPr>
                <w:rFonts w:ascii="Arial" w:cs="Arial" w:eastAsia="Times New Roman" w:hAnsi="Arial"/>
                <w:b/>
                <w:bCs/>
                <w:sz w:val="24"/>
                <w:szCs w:val="24"/>
                <w:lang w:eastAsia="zh-CN"/>
              </w:rPr>
              <w:t xml:space="preserve"> Propriétés acidobasiques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*Comprendre que la matière observable est partout de même nature et obéit aux mêmes lois.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*Constituants de l’atome, structure interne d’un noyau atomique (nucléons : protons,</w:t>
            </w:r>
          </w:p>
          <w:p>
            <w:pPr>
              <w:pStyle w:val="style0"/>
              <w:spacing w:after="0" w:before="0" w:line="100" w:lineRule="atLeast"/>
              <w:contextualSpacing/>
              <w:jc w:val="both"/>
            </w:pPr>
            <w:r>
              <w:rPr>
                <w:rFonts w:ascii="Arial" w:cs="Arial" w:eastAsia="Times New Roman" w:hAnsi="Arial"/>
                <w:b/>
                <w:sz w:val="24"/>
                <w:szCs w:val="24"/>
                <w:lang w:eastAsia="zh-CN"/>
              </w:rPr>
              <w:t>neutrons), électrons</w:t>
            </w:r>
          </w:p>
        </w:tc>
      </w:tr>
      <w:tr>
        <w:trPr>
          <w:cantSplit w:val="false"/>
        </w:trPr>
        <w:tc>
          <w:tcPr>
            <w:tcW w:type="dxa" w:w="233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Mouvement et interaction</w:t>
            </w:r>
          </w:p>
        </w:tc>
        <w:tc>
          <w:tcPr>
            <w:tcW w:type="dxa" w:w="4237"/>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tc>
        <w:tc>
          <w:tcPr>
            <w:tcW w:type="dxa" w:w="427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Caractériser le mouvement d’un objet.</w:t>
            </w:r>
          </w:p>
          <w:p>
            <w:pPr>
              <w:pStyle w:val="style0"/>
              <w:spacing w:after="0" w:before="0" w:line="100" w:lineRule="atLeast"/>
              <w:contextualSpacing/>
              <w:jc w:val="both"/>
            </w:pPr>
            <w:r>
              <w:rPr>
                <w:rFonts w:ascii="Arial" w:cs="Arial" w:eastAsia="Times New Roman" w:hAnsi="Arial"/>
                <w:sz w:val="24"/>
                <w:szCs w:val="24"/>
                <w:lang w:eastAsia="zh-CN"/>
              </w:rPr>
              <w:t>Utiliser la relation liant vitesse, distance et durée dans le cas d’un mouvement uniforme.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Mouvements rectilignes et circulaires</w:t>
            </w:r>
            <w:r>
              <w:rPr>
                <w:rFonts w:ascii="Arial" w:cs="Arial" w:eastAsia="Times New Roman" w:hAnsi="Arial"/>
                <w:sz w:val="24"/>
                <w:szCs w:val="24"/>
                <w:lang w:eastAsia="zh-CN"/>
              </w:rPr>
              <w:t>.</w:t>
            </w:r>
          </w:p>
        </w:tc>
        <w:tc>
          <w:tcPr>
            <w:tcW w:type="dxa" w:w="3480"/>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*Mouvements uniformes et mouvements dont la vitesse varie au cours du temps en direction ou en valeur.</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*Vitesse : direction, sens et valeur.</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*Relativité du mouvement dans des cas simples.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w:t>
            </w:r>
            <w:r>
              <w:rPr>
                <w:rFonts w:ascii="Arial" w:cs="Arial" w:eastAsia="Times New Roman" w:hAnsi="Arial"/>
                <w:b/>
                <w:bCs/>
                <w:sz w:val="24"/>
                <w:szCs w:val="24"/>
                <w:lang w:eastAsia="zh-CN"/>
              </w:rPr>
              <w:t>Modéliser une interaction par une force caractérisée par un point d’application,</w:t>
            </w:r>
          </w:p>
          <w:p>
            <w:pPr>
              <w:pStyle w:val="style0"/>
              <w:spacing w:after="0" w:before="0" w:line="100" w:lineRule="atLeast"/>
              <w:contextualSpacing/>
              <w:jc w:val="both"/>
            </w:pPr>
            <w:r>
              <w:rPr>
                <w:rFonts w:ascii="Arial" w:cs="Arial" w:eastAsia="Times New Roman" w:hAnsi="Arial"/>
                <w:b/>
                <w:bCs/>
                <w:sz w:val="24"/>
                <w:szCs w:val="24"/>
                <w:lang w:eastAsia="zh-CN"/>
              </w:rPr>
              <w:t>une direction, un sens et une valeur</w:t>
            </w:r>
          </w:p>
        </w:tc>
      </w:tr>
      <w:tr>
        <w:trPr>
          <w:cantSplit w:val="false"/>
        </w:trPr>
        <w:tc>
          <w:tcPr>
            <w:tcW w:type="dxa" w:w="233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L’énergie et ses conversions</w:t>
            </w:r>
          </w:p>
        </w:tc>
        <w:tc>
          <w:tcPr>
            <w:tcW w:type="dxa" w:w="4237"/>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Élaborer et mettre en oeuvre un protocole expérimental simple visant à réaliser un circuit électrique répondant à un cahier des charges simple ou à vérifier une loi de l’électricité.</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*Dipôles en série, dipôles en dérivation.</w:t>
            </w:r>
          </w:p>
          <w:p>
            <w:pPr>
              <w:pStyle w:val="style0"/>
              <w:spacing w:after="0" w:before="0" w:line="100" w:lineRule="atLeast"/>
              <w:contextualSpacing/>
              <w:jc w:val="both"/>
            </w:pPr>
            <w:r>
              <w:rPr/>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*Mettre en relation les lois de l’électricité et les règles de sécurité dans ce domaine.</w:t>
            </w:r>
          </w:p>
          <w:p>
            <w:pPr>
              <w:pStyle w:val="style0"/>
              <w:spacing w:after="0" w:before="0" w:line="100" w:lineRule="atLeast"/>
              <w:contextualSpacing/>
              <w:jc w:val="both"/>
            </w:pPr>
            <w:r>
              <w:rPr/>
            </w:r>
          </w:p>
          <w:p>
            <w:pPr>
              <w:pStyle w:val="style0"/>
              <w:spacing w:after="0" w:before="0" w:line="100" w:lineRule="atLeast"/>
              <w:contextualSpacing/>
              <w:jc w:val="both"/>
            </w:pPr>
            <w:r>
              <w:rPr/>
            </w:r>
          </w:p>
        </w:tc>
        <w:tc>
          <w:tcPr>
            <w:tcW w:type="dxa" w:w="427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*Dipôles en série, dipôles en dérivation.</w:t>
            </w:r>
          </w:p>
          <w:p>
            <w:pPr>
              <w:pStyle w:val="style0"/>
              <w:spacing w:after="0" w:before="0" w:line="100" w:lineRule="atLeast"/>
              <w:contextualSpacing/>
              <w:jc w:val="both"/>
            </w:pPr>
            <w:r>
              <w:rPr>
                <w:rFonts w:ascii="Arial" w:cs="Arial" w:eastAsia="Times New Roman" w:hAnsi="Arial"/>
                <w:b/>
                <w:sz w:val="24"/>
                <w:szCs w:val="24"/>
                <w:lang w:eastAsia="zh-CN"/>
              </w:rPr>
              <w:t>L’intensité du courant électrique est la même en tout point d’un circuit qui ne compte que des dipôles en série.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 xml:space="preserve"> </w:t>
            </w:r>
            <w:r>
              <w:rPr>
                <w:rFonts w:ascii="Arial" w:cs="Arial" w:eastAsia="Times New Roman" w:hAnsi="Arial"/>
                <w:b/>
                <w:sz w:val="24"/>
                <w:szCs w:val="24"/>
                <w:lang w:eastAsia="zh-CN"/>
              </w:rPr>
              <w:t>*Loi d’additivité des tensions (circuit à une seule maille).</w:t>
            </w:r>
          </w:p>
          <w:p>
            <w:pPr>
              <w:pStyle w:val="style0"/>
              <w:spacing w:after="0" w:before="0" w:line="100" w:lineRule="atLeast"/>
              <w:contextualSpacing/>
              <w:jc w:val="both"/>
            </w:pPr>
            <w:r>
              <w:rPr>
                <w:rFonts w:ascii="Arial" w:cs="Arial" w:eastAsia="Times New Roman" w:hAnsi="Arial"/>
                <w:b/>
                <w:sz w:val="24"/>
                <w:szCs w:val="24"/>
                <w:lang w:eastAsia="zh-CN"/>
              </w:rPr>
              <w:t xml:space="preserve"> </w:t>
            </w:r>
          </w:p>
          <w:p>
            <w:pPr>
              <w:pStyle w:val="style0"/>
              <w:spacing w:after="0" w:before="0" w:line="100" w:lineRule="atLeast"/>
              <w:contextualSpacing/>
              <w:jc w:val="both"/>
            </w:pPr>
            <w:r>
              <w:rPr>
                <w:rFonts w:ascii="Arial" w:cs="Arial" w:eastAsia="Times New Roman" w:hAnsi="Arial"/>
                <w:b/>
                <w:sz w:val="24"/>
                <w:szCs w:val="24"/>
                <w:lang w:eastAsia="zh-CN"/>
              </w:rPr>
              <w:t>*Loi d’additivité des intensités (circuit à deux</w:t>
            </w:r>
          </w:p>
          <w:p>
            <w:pPr>
              <w:pStyle w:val="style0"/>
              <w:spacing w:after="0" w:before="0" w:line="100" w:lineRule="atLeast"/>
              <w:contextualSpacing/>
              <w:jc w:val="both"/>
            </w:pPr>
            <w:r>
              <w:rPr>
                <w:rFonts w:ascii="Arial" w:cs="Arial" w:eastAsia="Times New Roman" w:hAnsi="Arial"/>
                <w:b/>
                <w:sz w:val="24"/>
                <w:szCs w:val="24"/>
                <w:lang w:eastAsia="zh-CN"/>
              </w:rPr>
              <w:t>mailles).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*Relation tension-courant : loi d’Ohm.</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*Loi d’unicité des tensions.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*Mettre en relation les lois de l’électricité et les</w:t>
            </w:r>
          </w:p>
          <w:p>
            <w:pPr>
              <w:pStyle w:val="style0"/>
              <w:spacing w:after="0" w:before="0" w:line="100" w:lineRule="atLeast"/>
              <w:contextualSpacing/>
              <w:jc w:val="both"/>
            </w:pPr>
            <w:r>
              <w:rPr>
                <w:rFonts w:ascii="Arial" w:cs="Arial" w:eastAsia="Times New Roman" w:hAnsi="Arial"/>
                <w:b/>
                <w:sz w:val="24"/>
                <w:szCs w:val="24"/>
                <w:lang w:eastAsia="zh-CN"/>
              </w:rPr>
              <w:t>règles de sécurité dans ce domaine</w:t>
            </w:r>
          </w:p>
        </w:tc>
        <w:tc>
          <w:tcPr>
            <w:tcW w:type="dxa" w:w="3480"/>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bCs/>
                <w:sz w:val="24"/>
                <w:szCs w:val="24"/>
                <w:lang w:eastAsia="zh-CN"/>
              </w:rPr>
              <w:t>*Identifier les sources, les transferts, les conversions et les formes d’énergie</w:t>
            </w:r>
          </w:p>
          <w:p>
            <w:pPr>
              <w:pStyle w:val="style0"/>
              <w:spacing w:after="0" w:before="0" w:line="100" w:lineRule="atLeast"/>
              <w:contextualSpacing/>
              <w:jc w:val="both"/>
            </w:pPr>
            <w:r>
              <w:rPr>
                <w:rFonts w:ascii="Arial" w:cs="Arial" w:eastAsia="Times New Roman" w:hAnsi="Arial"/>
                <w:b/>
                <w:bCs/>
                <w:sz w:val="24"/>
                <w:szCs w:val="24"/>
                <w:lang w:eastAsia="zh-CN"/>
              </w:rPr>
              <w:t>Utiliser la conservation de l’énergie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bCs/>
                <w:sz w:val="24"/>
                <w:szCs w:val="24"/>
                <w:lang w:eastAsia="zh-CN"/>
              </w:rPr>
              <w:t>*</w:t>
            </w:r>
            <w:r>
              <w:rPr>
                <w:rFonts w:ascii="Arial" w:cs="Arial" w:eastAsia="Times New Roman" w:hAnsi="Arial"/>
                <w:b/>
                <w:sz w:val="24"/>
                <w:szCs w:val="24"/>
                <w:lang w:eastAsia="zh-CN"/>
              </w:rPr>
              <w:t>Conduire un calcul de consommation d’énergie électrique relatif à une situation de la vie courante.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*Puissance électrique P= U.I.</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*Relation liant l’énergie, la puissance électrique et la durée.</w:t>
            </w:r>
          </w:p>
        </w:tc>
      </w:tr>
      <w:tr>
        <w:trPr>
          <w:cantSplit w:val="false"/>
        </w:trPr>
        <w:tc>
          <w:tcPr>
            <w:tcW w:type="dxa" w:w="233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Des signaux pour observer et communiquer</w:t>
            </w:r>
          </w:p>
        </w:tc>
        <w:tc>
          <w:tcPr>
            <w:tcW w:type="dxa" w:w="4237"/>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sz w:val="24"/>
                <w:szCs w:val="24"/>
                <w:lang w:eastAsia="zh-CN"/>
              </w:rPr>
              <w:t>*</w:t>
            </w:r>
            <w:r>
              <w:rPr>
                <w:rFonts w:ascii="Arial" w:cs="Arial" w:eastAsia="Times New Roman" w:hAnsi="Arial"/>
                <w:b/>
                <w:sz w:val="24"/>
                <w:szCs w:val="24"/>
                <w:lang w:eastAsia="zh-CN"/>
              </w:rPr>
              <w:t>Distinguer une source primaire (objet lumineux) d’un objet diffusant.</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*Modèle du rayon lumineux.</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*Exploiter expérimentalement la propagation rectiligne de la lumière dans le vide et le modèle du rayon lumineux.</w:t>
            </w:r>
          </w:p>
        </w:tc>
        <w:tc>
          <w:tcPr>
            <w:tcW w:type="dxa" w:w="4275"/>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sz w:val="24"/>
                <w:szCs w:val="24"/>
                <w:lang w:eastAsia="zh-CN"/>
              </w:rPr>
              <w:t>*Utiliser l’unité « année lumière » comme unité de distance.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sz w:val="24"/>
                <w:szCs w:val="24"/>
                <w:lang w:eastAsia="zh-CN"/>
              </w:rPr>
              <w:t>*Lumière : sources, propagation, vitesse de propagation, année lumière.</w:t>
            </w:r>
          </w:p>
          <w:p>
            <w:pPr>
              <w:pStyle w:val="style0"/>
              <w:spacing w:after="0" w:before="0" w:line="100" w:lineRule="atLeast"/>
              <w:contextualSpacing/>
              <w:jc w:val="both"/>
            </w:pPr>
            <w:r>
              <w:rPr/>
            </w:r>
          </w:p>
        </w:tc>
        <w:tc>
          <w:tcPr>
            <w:tcW w:type="dxa" w:w="3480"/>
            <w:tcBorders>
              <w:top w:color="00000A" w:space="0" w:sz="4" w:val="single"/>
              <w:left w:color="00000A" w:space="0" w:sz="4" w:val="single"/>
              <w:bottom w:color="00000A" w:space="0" w:sz="4" w:val="single"/>
              <w:right w:color="00000A" w:space="0" w:sz="4" w:val="single"/>
            </w:tcBorders>
            <w:shd w:fill="FFFFFF" w:val="clear"/>
            <w:tcMar>
              <w:left w:type="dxa" w:w="98"/>
            </w:tcMar>
          </w:tcPr>
          <w:p>
            <w:pPr>
              <w:pStyle w:val="style0"/>
              <w:spacing w:after="0" w:before="0" w:line="100" w:lineRule="atLeast"/>
              <w:contextualSpacing/>
              <w:jc w:val="both"/>
            </w:pPr>
            <w:r>
              <w:rPr>
                <w:rFonts w:ascii="Arial" w:cs="Arial" w:eastAsia="Times New Roman" w:hAnsi="Arial"/>
                <w:b/>
                <w:bCs/>
                <w:sz w:val="24"/>
                <w:szCs w:val="24"/>
                <w:lang w:eastAsia="zh-CN"/>
              </w:rPr>
              <w:t>*Signaux sonores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b/>
                <w:bCs/>
                <w:sz w:val="24"/>
                <w:szCs w:val="24"/>
                <w:lang w:eastAsia="zh-CN"/>
              </w:rPr>
              <w:t>*Signal et information</w:t>
            </w:r>
          </w:p>
        </w:tc>
      </w:tr>
    </w:tbl>
    <w:p>
      <w:pPr>
        <w:pStyle w:val="style0"/>
        <w:spacing w:after="0" w:before="0" w:line="100" w:lineRule="atLeast"/>
        <w:contextualSpacing/>
        <w:jc w:val="both"/>
      </w:pPr>
      <w:r>
        <w:rPr/>
      </w:r>
    </w:p>
    <w:p>
      <w:pPr>
        <w:pStyle w:val="style0"/>
        <w:shd w:fill="FF0000" w:val="clear"/>
        <w:spacing w:after="0" w:before="0" w:line="100" w:lineRule="atLeast"/>
        <w:contextualSpacing/>
        <w:jc w:val="both"/>
      </w:pPr>
      <w:r>
        <w:rPr>
          <w:rFonts w:ascii="Arial" w:cs="Arial" w:eastAsia="Times New Roman" w:hAnsi="Arial"/>
          <w:b/>
          <w:sz w:val="28"/>
          <w:szCs w:val="28"/>
          <w:lang w:eastAsia="zh-CN"/>
        </w:rPr>
        <w:t>Technologie :</w:t>
      </w:r>
    </w:p>
    <w:p>
      <w:pPr>
        <w:pStyle w:val="style0"/>
        <w:spacing w:after="0" w:before="0" w:line="100" w:lineRule="atLeast"/>
        <w:contextualSpacing/>
        <w:jc w:val="both"/>
      </w:pPr>
      <w:r>
        <w:rPr>
          <w:rFonts w:ascii="Arial" w:cs="Arial" w:eastAsia="Times New Roman" w:hAnsi="Arial"/>
          <w:sz w:val="24"/>
          <w:szCs w:val="24"/>
          <w:lang w:eastAsia="zh-CN"/>
        </w:rPr>
      </w:r>
    </w:p>
    <w:tbl>
      <w:tblPr>
        <w:jc w:val="left"/>
        <w:tblInd w:type="dxa" w:w="50"/>
        <w:tblBorders>
          <w:top w:color="000001" w:space="0" w:sz="2" w:val="single"/>
          <w:left w:color="000001" w:space="0" w:sz="2" w:val="single"/>
          <w:bottom w:color="000001" w:space="0" w:sz="2" w:val="single"/>
          <w:insideH w:color="000001" w:space="0" w:sz="2" w:val="single"/>
          <w:right w:val="none"/>
          <w:insideV w:val="none"/>
        </w:tblBorders>
        <w:tblCellMar>
          <w:top w:type="dxa" w:w="55"/>
          <w:left w:type="dxa" w:w="47"/>
          <w:bottom w:type="dxa" w:w="55"/>
          <w:right w:type="dxa" w:w="55"/>
        </w:tblCellMar>
      </w:tblPr>
      <w:tblGrid>
        <w:gridCol w:w="4668"/>
        <w:gridCol w:w="4668"/>
        <w:gridCol w:w="4668"/>
      </w:tblGrid>
      <w:tr>
        <w:trPr>
          <w:cantSplit w:val="false"/>
        </w:trPr>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93"/>
              <w:spacing w:after="200" w:before="0"/>
              <w:contextualSpacing/>
              <w:jc w:val="center"/>
            </w:pPr>
            <w:r>
              <w:rPr>
                <w:rFonts w:ascii="Comic Sans MS" w:cs="Arial" w:eastAsia="Times New Roman" w:hAnsi="Comic Sans MS"/>
                <w:b/>
                <w:bCs/>
                <w:sz w:val="24"/>
                <w:szCs w:val="24"/>
              </w:rPr>
              <w:t>THEMATIQUES</w:t>
            </w:r>
          </w:p>
        </w:tc>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93"/>
              <w:spacing w:after="200" w:before="0"/>
              <w:contextualSpacing/>
              <w:jc w:val="center"/>
            </w:pPr>
            <w:r>
              <w:rPr>
                <w:rFonts w:ascii="Comic Sans MS" w:cs="Arial" w:eastAsia="Times New Roman" w:hAnsi="Comic Sans MS"/>
                <w:b/>
                <w:bCs/>
                <w:sz w:val="24"/>
                <w:szCs w:val="24"/>
              </w:rPr>
              <w:t>CONNAISSANCES ET COMPETENCES TRAVAILLEES</w:t>
            </w:r>
          </w:p>
        </w:tc>
        <w:tc>
          <w:tcPr>
            <w:tcW w:type="dxa" w:w="4668"/>
            <w:tcBorders>
              <w:top w:color="000001" w:space="0" w:sz="2" w:val="single"/>
              <w:left w:color="000001" w:space="0" w:sz="2" w:val="single"/>
              <w:bottom w:color="000001" w:space="0" w:sz="2" w:val="single"/>
              <w:right w:color="000001" w:space="0" w:sz="2" w:val="single"/>
            </w:tcBorders>
            <w:shd w:fill="FFFFFF" w:val="clear"/>
            <w:tcMar>
              <w:left w:type="dxa" w:w="47"/>
            </w:tcMar>
          </w:tcPr>
          <w:p>
            <w:pPr>
              <w:pStyle w:val="style93"/>
              <w:spacing w:after="200" w:before="0"/>
              <w:contextualSpacing/>
              <w:jc w:val="center"/>
            </w:pPr>
            <w:r>
              <w:rPr>
                <w:rFonts w:ascii="Comic Sans MS" w:cs="Arial" w:eastAsia="Times New Roman" w:hAnsi="Comic Sans MS"/>
                <w:b/>
                <w:bCs/>
                <w:sz w:val="24"/>
                <w:szCs w:val="24"/>
              </w:rPr>
              <w:t>ATTENDUS EN FIN DE CYCLE</w:t>
            </w:r>
          </w:p>
        </w:tc>
      </w:tr>
      <w:tr>
        <w:trPr>
          <w:cantSplit w:val="false"/>
        </w:trPr>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82"/>
              <w:spacing w:after="140" w:before="0"/>
              <w:contextualSpacing/>
            </w:pPr>
            <w:r>
              <w:rPr>
                <w:rFonts w:ascii="Arial" w:cs="Arial" w:eastAsia="Times New Roman" w:hAnsi="Arial"/>
                <w:b/>
                <w:i/>
                <w:iCs/>
                <w:sz w:val="28"/>
                <w:szCs w:val="28"/>
              </w:rPr>
              <w:t>Design, innovation et créativité</w:t>
            </w:r>
          </w:p>
          <w:p>
            <w:pPr>
              <w:pStyle w:val="style93"/>
              <w:spacing w:after="200" w:before="0"/>
              <w:contextualSpacing/>
            </w:pPr>
            <w:r>
              <w:rPr>
                <w:rFonts w:ascii="Arial" w:cs="Arial" w:eastAsia="Times New Roman" w:hAnsi="Arial"/>
                <w:sz w:val="24"/>
                <w:szCs w:val="24"/>
              </w:rPr>
            </w:r>
          </w:p>
          <w:p>
            <w:pPr>
              <w:pStyle w:val="style93"/>
              <w:spacing w:after="200" w:before="0"/>
              <w:contextualSpacing/>
            </w:pPr>
            <w:r>
              <w:rPr>
                <w:rFonts w:ascii="Arial" w:cs="Arial" w:eastAsia="Times New Roman" w:hAnsi="Arial"/>
                <w:sz w:val="24"/>
                <w:szCs w:val="24"/>
              </w:rPr>
            </w:r>
          </w:p>
          <w:p>
            <w:pPr>
              <w:pStyle w:val="style82"/>
              <w:spacing w:after="140" w:before="0"/>
              <w:contextualSpacing/>
            </w:pPr>
            <w:r>
              <w:rPr>
                <w:rFonts w:ascii="Arial" w:cs="Arial" w:eastAsia="Times New Roman" w:hAnsi="Arial"/>
                <w:b/>
              </w:rPr>
              <w:t>Repères de progressivité</w:t>
            </w:r>
          </w:p>
          <w:p>
            <w:pPr>
              <w:pStyle w:val="style82"/>
              <w:spacing w:after="140" w:before="0"/>
              <w:contextualSpacing/>
            </w:pPr>
            <w:r>
              <w:rPr/>
              <w:t>S'agissant des activités de projet, la conception doit être introduite dès la classe de 5e, mais de façon progressive et modeste sur des projets simples. Des projets complets (conception, réalisation, validation) sont attendus en classe de 3e.</w:t>
            </w:r>
          </w:p>
          <w:p>
            <w:pPr>
              <w:pStyle w:val="style82"/>
              <w:spacing w:after="140" w:before="0"/>
              <w:contextualSpacing/>
            </w:pPr>
            <w:r>
              <w:rPr/>
              <w:t>Les projets à caractère pluri-technologique seront principalement conduits en 3e.</w:t>
            </w:r>
          </w:p>
          <w:p>
            <w:pPr>
              <w:pStyle w:val="style93"/>
              <w:spacing w:after="200" w:before="0"/>
              <w:contextualSpacing/>
            </w:pPr>
            <w:r>
              <w:rPr>
                <w:rFonts w:ascii="Arial" w:cs="Arial" w:eastAsia="Times New Roman" w:hAnsi="Arial"/>
                <w:sz w:val="24"/>
                <w:szCs w:val="24"/>
              </w:rPr>
            </w:r>
          </w:p>
        </w:tc>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82"/>
              <w:spacing w:after="140" w:before="0"/>
              <w:contextualSpacing/>
            </w:pPr>
            <w:r>
              <w:rPr>
                <w:rFonts w:ascii="Arial" w:cs="Arial" w:eastAsia="Times New Roman" w:hAnsi="Arial"/>
                <w:b/>
                <w:sz w:val="24"/>
                <w:szCs w:val="24"/>
              </w:rPr>
              <w:t>Imaginer des solutions en réponse aux besoins, matérialiser une idée en intégrant une dimension design </w:t>
            </w:r>
            <w:r>
              <w:rPr>
                <w:rFonts w:ascii="Arial" w:cs="Arial" w:eastAsia="Times New Roman" w:hAnsi="Arial"/>
                <w:sz w:val="24"/>
                <w:szCs w:val="24"/>
              </w:rPr>
              <w:t xml:space="preserve">: </w:t>
            </w:r>
            <w:r>
              <w:rPr>
                <w:rFonts w:cs="Arial" w:eastAsia="Times New Roman"/>
                <w:b/>
                <w:bCs/>
                <w:sz w:val="24"/>
                <w:szCs w:val="24"/>
              </w:rPr>
              <w:t>Identifier un besoin (biens matériels ou services) et énoncer un problème technique ; identifier les conditions, contraintes (normes et règlements) et ressources correspondantes, qualifier et quantifier simplement les performances d'un objet technique existant ou à créer.</w:t>
            </w:r>
          </w:p>
          <w:p>
            <w:pPr>
              <w:pStyle w:val="style82"/>
              <w:spacing w:after="140" w:before="0"/>
              <w:contextualSpacing/>
            </w:pPr>
            <w:r>
              <w:rPr/>
              <w:t>-  Besoin, contraintes, normalisation.</w:t>
            </w:r>
          </w:p>
          <w:p>
            <w:pPr>
              <w:pStyle w:val="style82"/>
              <w:spacing w:after="140" w:before="0"/>
              <w:contextualSpacing/>
            </w:pPr>
            <w:r>
              <w:rPr/>
              <w:t>-  Principaux éléments d'un cahier des charges.</w:t>
            </w:r>
          </w:p>
          <w:p>
            <w:pPr>
              <w:pStyle w:val="style82"/>
              <w:spacing w:after="140" w:before="0"/>
              <w:contextualSpacing/>
            </w:pPr>
            <w:r>
              <w:rPr>
                <w:rFonts w:cs="Arial" w:eastAsia="Times New Roman"/>
                <w:b/>
                <w:bCs/>
                <w:sz w:val="24"/>
                <w:szCs w:val="24"/>
              </w:rPr>
              <w:t>Imaginer, synthétiser et formaliser une procédure, un protocole.</w:t>
            </w:r>
          </w:p>
          <w:p>
            <w:pPr>
              <w:pStyle w:val="style82"/>
              <w:spacing w:after="140" w:before="0"/>
              <w:contextualSpacing/>
            </w:pPr>
            <w:r>
              <w:rPr/>
              <w:t>-  Outils numériques de présentation.</w:t>
            </w:r>
          </w:p>
          <w:p>
            <w:pPr>
              <w:pStyle w:val="style82"/>
              <w:spacing w:after="140" w:before="0"/>
              <w:contextualSpacing/>
            </w:pPr>
            <w:r>
              <w:rPr/>
              <w:t>-  Charte graphique.</w:t>
            </w:r>
          </w:p>
          <w:p>
            <w:pPr>
              <w:pStyle w:val="style82"/>
              <w:spacing w:after="140" w:before="0"/>
              <w:contextualSpacing/>
            </w:pPr>
            <w:r>
              <w:rPr>
                <w:b/>
                <w:bCs/>
                <w:sz w:val="24"/>
                <w:szCs w:val="24"/>
              </w:rPr>
              <w:t>Participer à l'organisation de projets, la définition des rôles, la planification (se projeter et anticiper) et aux revues de projet.</w:t>
            </w:r>
          </w:p>
          <w:p>
            <w:pPr>
              <w:pStyle w:val="style82"/>
              <w:spacing w:after="140" w:before="0"/>
              <w:contextualSpacing/>
            </w:pPr>
            <w:r>
              <w:rPr/>
              <w:t>-  Organisation d'un groupe de projet, rôle des participants, planning, revue de projets.</w:t>
            </w:r>
          </w:p>
          <w:p>
            <w:pPr>
              <w:pStyle w:val="style82"/>
              <w:spacing w:after="140" w:before="0"/>
              <w:contextualSpacing/>
            </w:pPr>
            <w:r>
              <w:rPr>
                <w:b/>
                <w:bCs/>
                <w:sz w:val="24"/>
                <w:szCs w:val="24"/>
              </w:rPr>
              <w:t>Imaginer des solutions pour produire des objets et des éléments de programmes informatiques en réponse au besoin.</w:t>
            </w:r>
          </w:p>
          <w:p>
            <w:pPr>
              <w:pStyle w:val="style82"/>
              <w:spacing w:after="140" w:before="0"/>
              <w:contextualSpacing/>
            </w:pPr>
            <w:r>
              <w:rPr/>
              <w:t>-  Design.</w:t>
            </w:r>
          </w:p>
          <w:p>
            <w:pPr>
              <w:pStyle w:val="style82"/>
              <w:spacing w:after="140" w:before="0"/>
              <w:contextualSpacing/>
            </w:pPr>
            <w:r>
              <w:rPr/>
              <w:t>-  Innovation et créativité.</w:t>
            </w:r>
          </w:p>
          <w:p>
            <w:pPr>
              <w:pStyle w:val="style82"/>
              <w:spacing w:after="140" w:before="0"/>
              <w:contextualSpacing/>
            </w:pPr>
            <w:r>
              <w:rPr/>
              <w:t>-  Veille.</w:t>
            </w:r>
          </w:p>
          <w:p>
            <w:pPr>
              <w:pStyle w:val="style82"/>
              <w:spacing w:after="140" w:before="0"/>
              <w:contextualSpacing/>
            </w:pPr>
            <w:r>
              <w:rPr/>
              <w:t>-  Représentation de solutions (croquis, schémas, algorithmes).</w:t>
            </w:r>
          </w:p>
          <w:p>
            <w:pPr>
              <w:pStyle w:val="style82"/>
              <w:spacing w:after="140" w:before="0"/>
              <w:contextualSpacing/>
            </w:pPr>
            <w:r>
              <w:rPr/>
              <w:t>-  Réalité augmentée.</w:t>
            </w:r>
          </w:p>
          <w:p>
            <w:pPr>
              <w:pStyle w:val="style82"/>
              <w:spacing w:after="140" w:before="0"/>
              <w:contextualSpacing/>
            </w:pPr>
            <w:r>
              <w:rPr/>
              <w:t>-  Objets connectés.</w:t>
            </w:r>
          </w:p>
          <w:p>
            <w:pPr>
              <w:pStyle w:val="style82"/>
              <w:spacing w:after="140" w:before="0"/>
              <w:contextualSpacing/>
            </w:pPr>
            <w:r>
              <w:rPr>
                <w:b/>
                <w:bCs/>
                <w:sz w:val="24"/>
                <w:szCs w:val="24"/>
              </w:rPr>
              <w:t>Organiser, structurer et stocker des ressources numériques.</w:t>
            </w:r>
          </w:p>
          <w:p>
            <w:pPr>
              <w:pStyle w:val="style82"/>
              <w:spacing w:after="140" w:before="0"/>
              <w:contextualSpacing/>
            </w:pPr>
            <w:r>
              <w:rPr/>
              <w:t>-  Arborescence.</w:t>
            </w:r>
          </w:p>
          <w:p>
            <w:pPr>
              <w:pStyle w:val="style82"/>
              <w:spacing w:after="140" w:before="0"/>
              <w:contextualSpacing/>
            </w:pPr>
            <w:r>
              <w:rPr>
                <w:rFonts w:cs="Arial" w:eastAsia="Times New Roman"/>
                <w:b/>
                <w:bCs/>
                <w:sz w:val="24"/>
                <w:szCs w:val="24"/>
              </w:rPr>
              <w:t>Présenter à l'oral et à l'aide de supports numériques multimédia des solutions techniques au moment des revues de projet.</w:t>
            </w:r>
          </w:p>
          <w:p>
            <w:pPr>
              <w:pStyle w:val="style82"/>
              <w:spacing w:after="140" w:before="0"/>
              <w:contextualSpacing/>
            </w:pPr>
            <w:r>
              <w:rPr/>
              <w:t>-  Outils numériques de présentation.</w:t>
            </w:r>
          </w:p>
          <w:p>
            <w:pPr>
              <w:pStyle w:val="style82"/>
              <w:spacing w:after="140" w:before="0"/>
              <w:contextualSpacing/>
            </w:pPr>
            <w:r>
              <w:rPr/>
              <w:t>-  Charte graphique.</w:t>
            </w:r>
          </w:p>
          <w:p>
            <w:pPr>
              <w:pStyle w:val="style82"/>
              <w:spacing w:after="140" w:before="0"/>
              <w:contextualSpacing/>
            </w:pPr>
            <w:r>
              <w:rPr>
                <w:b/>
                <w:bCs/>
                <w:sz w:val="24"/>
                <w:szCs w:val="24"/>
              </w:rPr>
              <w:t xml:space="preserve">Réaliser, de manière collaborative, le prototype d'un objet communicant </w:t>
            </w:r>
          </w:p>
          <w:p>
            <w:pPr>
              <w:pStyle w:val="style82"/>
              <w:spacing w:after="140" w:before="0"/>
              <w:contextualSpacing/>
            </w:pPr>
            <w:r>
              <w:rPr/>
              <w:t>-  Prototypage rapide de structures et de circuits de commande à partir de cartes standard.</w:t>
            </w:r>
          </w:p>
          <w:p>
            <w:pPr>
              <w:pStyle w:val="style82"/>
              <w:spacing w:after="140" w:before="0"/>
              <w:contextualSpacing/>
            </w:pPr>
            <w:r>
              <w:rPr>
                <w:rFonts w:ascii="Arial" w:cs="Arial" w:eastAsia="Times New Roman" w:hAnsi="Arial"/>
                <w:b/>
                <w:sz w:val="24"/>
                <w:szCs w:val="24"/>
              </w:rPr>
            </w:r>
          </w:p>
        </w:tc>
        <w:tc>
          <w:tcPr>
            <w:tcW w:type="dxa" w:w="4668"/>
            <w:tcBorders>
              <w:top w:color="000001" w:space="0" w:sz="2" w:val="single"/>
              <w:left w:color="000001" w:space="0" w:sz="2" w:val="single"/>
              <w:bottom w:color="000001" w:space="0" w:sz="2" w:val="single"/>
              <w:right w:color="000001" w:space="0" w:sz="2" w:val="single"/>
            </w:tcBorders>
            <w:shd w:fill="FFFFFF" w:val="clear"/>
            <w:tcMar>
              <w:left w:type="dxa" w:w="47"/>
            </w:tcMar>
          </w:tcPr>
          <w:p>
            <w:pPr>
              <w:pStyle w:val="style82"/>
              <w:spacing w:after="140" w:before="0"/>
              <w:contextualSpacing/>
            </w:pPr>
            <w:r>
              <w:rPr>
                <w:rFonts w:ascii="Arial" w:cs="Arial" w:eastAsia="Times New Roman" w:hAnsi="Arial"/>
                <w:b/>
                <w:sz w:val="24"/>
                <w:szCs w:val="24"/>
              </w:rPr>
              <w:t>Attendus de fin de cycle</w:t>
            </w:r>
          </w:p>
          <w:p>
            <w:pPr>
              <w:pStyle w:val="style82"/>
              <w:numPr>
                <w:ilvl w:val="0"/>
                <w:numId w:val="28"/>
              </w:numPr>
              <w:tabs>
                <w:tab w:leader="none" w:pos="0" w:val="left"/>
              </w:tabs>
              <w:spacing w:after="0" w:before="0"/>
              <w:contextualSpacing/>
            </w:pPr>
            <w:r>
              <w:rPr/>
              <w:t xml:space="preserve">Imaginer des solutions en réponse aux besoins, matérialiser des idées en intégrant une dimension design. </w:t>
            </w:r>
          </w:p>
          <w:p>
            <w:pPr>
              <w:pStyle w:val="style82"/>
              <w:numPr>
                <w:ilvl w:val="0"/>
                <w:numId w:val="28"/>
              </w:numPr>
              <w:tabs>
                <w:tab w:leader="none" w:pos="0" w:val="left"/>
              </w:tabs>
              <w:spacing w:after="140" w:before="0"/>
              <w:contextualSpacing/>
            </w:pPr>
            <w:r>
              <w:rPr/>
              <w:t xml:space="preserve">Réaliser, de manière collaborative, le prototype d'un objet communicant. </w:t>
            </w:r>
          </w:p>
          <w:p>
            <w:pPr>
              <w:pStyle w:val="style93"/>
              <w:spacing w:after="200" w:before="0"/>
              <w:contextualSpacing/>
            </w:pPr>
            <w:r>
              <w:rPr>
                <w:rFonts w:ascii="Arial" w:cs="Arial" w:eastAsia="Times New Roman" w:hAnsi="Arial"/>
                <w:sz w:val="24"/>
                <w:szCs w:val="24"/>
              </w:rPr>
            </w:r>
          </w:p>
        </w:tc>
      </w:tr>
      <w:tr>
        <w:trPr>
          <w:cantSplit w:val="false"/>
        </w:trPr>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82"/>
              <w:spacing w:after="140" w:before="0"/>
              <w:contextualSpacing/>
            </w:pPr>
            <w:r>
              <w:rPr>
                <w:rFonts w:ascii="Arial" w:cs="Arial" w:eastAsia="Times New Roman" w:hAnsi="Arial"/>
                <w:b/>
                <w:i/>
                <w:iCs/>
                <w:sz w:val="28"/>
                <w:szCs w:val="28"/>
              </w:rPr>
              <w:t xml:space="preserve">Les objets techniques, les services et les changements induits dans la société  </w:t>
            </w:r>
          </w:p>
          <w:p>
            <w:pPr>
              <w:pStyle w:val="style82"/>
              <w:spacing w:after="140" w:before="0"/>
              <w:contextualSpacing/>
            </w:pPr>
            <w:r>
              <w:rPr>
                <w:rFonts w:ascii="Arial" w:cs="Arial" w:eastAsia="Times New Roman" w:hAnsi="Arial"/>
                <w:b/>
                <w:sz w:val="24"/>
                <w:szCs w:val="24"/>
              </w:rPr>
            </w:r>
          </w:p>
          <w:p>
            <w:pPr>
              <w:pStyle w:val="style82"/>
              <w:spacing w:after="140" w:before="0"/>
              <w:contextualSpacing/>
            </w:pPr>
            <w:r>
              <w:rPr>
                <w:rFonts w:ascii="Arial" w:cs="Arial" w:eastAsia="Times New Roman" w:hAnsi="Arial"/>
                <w:b/>
                <w:sz w:val="24"/>
                <w:szCs w:val="24"/>
              </w:rPr>
            </w:r>
          </w:p>
          <w:p>
            <w:pPr>
              <w:pStyle w:val="style82"/>
              <w:spacing w:after="140" w:before="0"/>
              <w:contextualSpacing/>
            </w:pPr>
            <w:r>
              <w:rPr>
                <w:rFonts w:ascii="Arial" w:cs="Arial" w:eastAsia="Times New Roman" w:hAnsi="Arial"/>
                <w:b/>
                <w:sz w:val="24"/>
                <w:szCs w:val="24"/>
              </w:rPr>
              <w:t>Repères de progressivité</w:t>
            </w:r>
          </w:p>
          <w:p>
            <w:pPr>
              <w:pStyle w:val="style82"/>
              <w:spacing w:after="140" w:before="0"/>
              <w:contextualSpacing/>
            </w:pPr>
            <w:r>
              <w:rPr/>
              <w:t>Cette thématique a vocation à conduire les élèves à comparer et analyser les objets et systèmes techniques. Considérant que la technologie n'est pas extérieure à la société, il s'agit de nouer des liens avec le monde social. C'est à l'occasion de croisements disciplinaires et en traitant de questions d'actualité que cette thématique devient « matière » à relier et à contextualiser. La notion de respect des usages des objets communicants inclut le respect de la propriété intellectuelle dans le cadre de productions originales et personnelles. Elle interroge les élèves sur le respect dû à chaque individu dans et en dehors de la classe.</w:t>
            </w:r>
          </w:p>
          <w:p>
            <w:pPr>
              <w:pStyle w:val="style82"/>
              <w:spacing w:after="140" w:before="0"/>
              <w:contextualSpacing/>
            </w:pPr>
            <w:r>
              <w:rPr>
                <w:rFonts w:ascii="Arial" w:cs="Arial" w:eastAsia="Times New Roman" w:hAnsi="Arial"/>
                <w:b/>
                <w:sz w:val="24"/>
                <w:szCs w:val="24"/>
              </w:rPr>
            </w:r>
          </w:p>
        </w:tc>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93"/>
              <w:spacing w:after="200" w:before="0"/>
              <w:contextualSpacing/>
            </w:pPr>
            <w:r>
              <w:rPr>
                <w:rFonts w:ascii="Arial" w:cs="Arial" w:eastAsia="Times New Roman" w:hAnsi="Arial"/>
                <w:b/>
                <w:sz w:val="24"/>
                <w:szCs w:val="24"/>
              </w:rPr>
              <w:t>Comparer et commenter les évolutions des objets et systèmes</w:t>
            </w:r>
            <w:r>
              <w:rPr>
                <w:rFonts w:ascii="Arial" w:cs="Arial" w:eastAsia="Times New Roman" w:hAnsi="Arial"/>
                <w:sz w:val="24"/>
                <w:szCs w:val="24"/>
              </w:rPr>
              <w:t xml:space="preserve"> </w:t>
            </w:r>
          </w:p>
          <w:p>
            <w:pPr>
              <w:pStyle w:val="style82"/>
              <w:spacing w:after="140" w:before="0"/>
              <w:contextualSpacing/>
            </w:pPr>
            <w:r>
              <w:rPr>
                <w:rFonts w:cs="Arial" w:eastAsia="Times New Roman"/>
                <w:b/>
                <w:bCs/>
                <w:sz w:val="24"/>
                <w:szCs w:val="24"/>
              </w:rPr>
              <w:t>Regrouper des objets en familles et lignées.</w:t>
            </w:r>
          </w:p>
          <w:p>
            <w:pPr>
              <w:pStyle w:val="style82"/>
              <w:spacing w:after="140" w:before="0"/>
              <w:contextualSpacing/>
            </w:pPr>
            <w:r>
              <w:rPr/>
              <w:t>-  L'évolution des objets.</w:t>
            </w:r>
          </w:p>
          <w:p>
            <w:pPr>
              <w:pStyle w:val="style82"/>
              <w:spacing w:after="140" w:before="0"/>
              <w:contextualSpacing/>
            </w:pPr>
            <w:r>
              <w:rPr/>
              <w:t>-  Impacts sociétaux et environnementaux dus aux objets.</w:t>
            </w:r>
          </w:p>
          <w:p>
            <w:pPr>
              <w:pStyle w:val="style82"/>
              <w:spacing w:after="140" w:before="0"/>
              <w:contextualSpacing/>
            </w:pPr>
            <w:r>
              <w:rPr/>
              <w:t>-  Cycle de vie.</w:t>
            </w:r>
          </w:p>
          <w:p>
            <w:pPr>
              <w:pStyle w:val="style82"/>
              <w:spacing w:after="140" w:before="0"/>
              <w:contextualSpacing/>
            </w:pPr>
            <w:r>
              <w:rPr/>
              <w:t>-  Les règles d'un usage raisonné des objets communicants respectant la propriété intellectuelle et l'intégrité d'autrui</w:t>
            </w:r>
          </w:p>
          <w:p>
            <w:pPr>
              <w:pStyle w:val="style82"/>
              <w:spacing w:after="140" w:before="0"/>
              <w:contextualSpacing/>
            </w:pPr>
            <w:r>
              <w:rPr>
                <w:rFonts w:cs="Arial" w:eastAsia="Times New Roman"/>
                <w:b/>
                <w:bCs/>
                <w:sz w:val="24"/>
                <w:szCs w:val="24"/>
              </w:rPr>
              <w:t>Relier les évolutions technologiques aux inventions et innovations qui marquent des ruptures dans les solutions techniques.</w:t>
            </w:r>
          </w:p>
          <w:p>
            <w:pPr>
              <w:pStyle w:val="style82"/>
              <w:spacing w:after="140" w:before="0"/>
              <w:contextualSpacing/>
            </w:pPr>
            <w:r>
              <w:rPr>
                <w:b/>
                <w:bCs/>
                <w:sz w:val="24"/>
                <w:szCs w:val="24"/>
              </w:rPr>
              <w:t>Comparer et commenter les évolutions des objets en articulant différents points de vue : fonctionnel, structurel, environnemental, technique, scientifique, social, historique, économique.</w:t>
            </w:r>
          </w:p>
          <w:p>
            <w:pPr>
              <w:pStyle w:val="style82"/>
              <w:spacing w:after="140" w:before="0"/>
              <w:contextualSpacing/>
            </w:pPr>
            <w:r>
              <w:rPr>
                <w:b/>
                <w:bCs/>
                <w:sz w:val="24"/>
                <w:szCs w:val="24"/>
              </w:rPr>
              <w:t>Élaborer un document qui synthétise ces comparaisons et ces commentaires.</w:t>
            </w:r>
          </w:p>
          <w:p>
            <w:pPr>
              <w:pStyle w:val="style82"/>
              <w:spacing w:after="140" w:before="0"/>
              <w:contextualSpacing/>
            </w:pPr>
            <w:r>
              <w:rPr/>
              <w:t>-  Outils numériques de présentation.</w:t>
            </w:r>
          </w:p>
          <w:p>
            <w:pPr>
              <w:pStyle w:val="style82"/>
              <w:spacing w:after="140" w:before="0"/>
              <w:contextualSpacing/>
            </w:pPr>
            <w:r>
              <w:rPr/>
              <w:t>-  Charte graphique.</w:t>
            </w:r>
          </w:p>
          <w:p>
            <w:pPr>
              <w:pStyle w:val="style93"/>
              <w:spacing w:after="200" w:before="0"/>
              <w:contextualSpacing/>
            </w:pPr>
            <w:r>
              <w:rPr>
                <w:rFonts w:ascii="Arial" w:cs="Arial" w:eastAsia="Times New Roman" w:hAnsi="Arial"/>
                <w:b/>
                <w:sz w:val="24"/>
                <w:szCs w:val="24"/>
              </w:rPr>
              <w:t>Exprimer sa pensée à l'aide d'outils de description adaptés</w:t>
            </w:r>
            <w:r>
              <w:rPr>
                <w:rFonts w:ascii="Arial" w:cs="Arial" w:eastAsia="Times New Roman" w:hAnsi="Arial"/>
                <w:sz w:val="24"/>
                <w:szCs w:val="24"/>
              </w:rPr>
              <w:t xml:space="preserve"> </w:t>
            </w:r>
          </w:p>
          <w:p>
            <w:pPr>
              <w:pStyle w:val="style82"/>
              <w:spacing w:after="140" w:before="0"/>
              <w:contextualSpacing/>
            </w:pPr>
            <w:r>
              <w:rPr>
                <w:rFonts w:cs="Arial" w:eastAsia="Times New Roman"/>
                <w:b/>
                <w:bCs/>
                <w:sz w:val="24"/>
                <w:szCs w:val="24"/>
              </w:rPr>
              <w:t>Exprimer sa pensée à l'aide d'outils de description adaptés : croquis, schémas, graphes, diagrammes, tableaux.</w:t>
            </w:r>
          </w:p>
          <w:p>
            <w:pPr>
              <w:pStyle w:val="style82"/>
              <w:spacing w:after="140" w:before="0"/>
              <w:contextualSpacing/>
            </w:pPr>
            <w:r>
              <w:rPr/>
              <w:t>-  Croquis à main levée.</w:t>
            </w:r>
          </w:p>
          <w:p>
            <w:pPr>
              <w:pStyle w:val="style82"/>
              <w:spacing w:after="140" w:before="0"/>
              <w:contextualSpacing/>
            </w:pPr>
            <w:r>
              <w:rPr/>
              <w:t>-  Différents schémas.</w:t>
            </w:r>
          </w:p>
          <w:p>
            <w:pPr>
              <w:pStyle w:val="style82"/>
              <w:spacing w:after="140" w:before="0"/>
              <w:contextualSpacing/>
            </w:pPr>
            <w:r>
              <w:rPr/>
              <w:t>-  Carte heuristique.</w:t>
            </w:r>
          </w:p>
          <w:p>
            <w:pPr>
              <w:pStyle w:val="style82"/>
              <w:spacing w:after="140" w:before="0"/>
              <w:contextualSpacing/>
            </w:pPr>
            <w:r>
              <w:rPr/>
              <w:t>-  Notion d'algorithme.</w:t>
            </w:r>
          </w:p>
          <w:p>
            <w:pPr>
              <w:pStyle w:val="style82"/>
              <w:spacing w:after="140" w:before="0"/>
              <w:contextualSpacing/>
            </w:pPr>
            <w:r>
              <w:rPr>
                <w:rFonts w:cs="Arial" w:eastAsia="Times New Roman"/>
                <w:b/>
                <w:bCs/>
                <w:sz w:val="24"/>
                <w:szCs w:val="24"/>
              </w:rPr>
              <w:t>Lire, utiliser et produire, à l'aide d'outils de représentation numérique, des choix de solutions sous forme de dessins ou de schémas.</w:t>
            </w:r>
          </w:p>
          <w:p>
            <w:pPr>
              <w:pStyle w:val="style82"/>
              <w:spacing w:after="140" w:before="0"/>
              <w:contextualSpacing/>
            </w:pPr>
            <w:r>
              <w:rPr/>
              <w:t>- Outils numériques de description des objets techniques</w:t>
            </w:r>
          </w:p>
          <w:p>
            <w:pPr>
              <w:pStyle w:val="style93"/>
              <w:spacing w:after="200" w:before="0"/>
              <w:contextualSpacing/>
            </w:pPr>
            <w:r>
              <w:rPr>
                <w:rFonts w:ascii="Arial" w:cs="Arial" w:eastAsia="Times New Roman" w:hAnsi="Arial"/>
                <w:sz w:val="24"/>
                <w:szCs w:val="24"/>
              </w:rPr>
            </w:r>
          </w:p>
        </w:tc>
        <w:tc>
          <w:tcPr>
            <w:tcW w:type="dxa" w:w="4668"/>
            <w:tcBorders>
              <w:top w:color="000001" w:space="0" w:sz="2" w:val="single"/>
              <w:left w:color="000001" w:space="0" w:sz="2" w:val="single"/>
              <w:bottom w:color="000001" w:space="0" w:sz="2" w:val="single"/>
              <w:right w:color="000001" w:space="0" w:sz="2" w:val="single"/>
            </w:tcBorders>
            <w:shd w:fill="FFFFFF" w:val="clear"/>
            <w:tcMar>
              <w:left w:type="dxa" w:w="47"/>
            </w:tcMar>
          </w:tcPr>
          <w:p>
            <w:pPr>
              <w:pStyle w:val="style82"/>
              <w:spacing w:after="140" w:before="0"/>
              <w:contextualSpacing/>
            </w:pPr>
            <w:r>
              <w:rPr>
                <w:rFonts w:ascii="Arial" w:cs="Arial" w:eastAsia="Times New Roman" w:hAnsi="Arial"/>
                <w:b/>
                <w:sz w:val="24"/>
                <w:szCs w:val="24"/>
              </w:rPr>
              <w:t>Attendus de fin de cycle</w:t>
            </w:r>
          </w:p>
          <w:p>
            <w:pPr>
              <w:pStyle w:val="style82"/>
              <w:numPr>
                <w:ilvl w:val="0"/>
                <w:numId w:val="29"/>
              </w:numPr>
              <w:tabs>
                <w:tab w:leader="none" w:pos="0" w:val="left"/>
              </w:tabs>
              <w:spacing w:after="0" w:before="0"/>
              <w:contextualSpacing/>
            </w:pPr>
            <w:r>
              <w:rPr/>
              <w:t xml:space="preserve">Comparer et commenter les évolutions des objets et systèmes. </w:t>
            </w:r>
          </w:p>
          <w:p>
            <w:pPr>
              <w:pStyle w:val="style82"/>
              <w:numPr>
                <w:ilvl w:val="0"/>
                <w:numId w:val="29"/>
              </w:numPr>
              <w:tabs>
                <w:tab w:leader="none" w:pos="0" w:val="left"/>
              </w:tabs>
              <w:spacing w:after="0" w:before="0"/>
              <w:contextualSpacing/>
            </w:pPr>
            <w:r>
              <w:rPr/>
              <w:t xml:space="preserve">Exprimer sa pensée à l'aide d'outils de description adaptés.  </w:t>
            </w:r>
          </w:p>
          <w:p>
            <w:pPr>
              <w:pStyle w:val="style82"/>
              <w:numPr>
                <w:ilvl w:val="0"/>
                <w:numId w:val="29"/>
              </w:numPr>
              <w:tabs>
                <w:tab w:leader="none" w:pos="0" w:val="left"/>
              </w:tabs>
              <w:spacing w:after="140" w:before="0"/>
              <w:contextualSpacing/>
            </w:pPr>
            <w:r>
              <w:rPr/>
              <w:t xml:space="preserve">Développer les bonnes pratiques de l'usage des objets communicants. </w:t>
            </w:r>
          </w:p>
          <w:p>
            <w:pPr>
              <w:pStyle w:val="style93"/>
              <w:spacing w:after="200" w:before="0"/>
              <w:contextualSpacing/>
            </w:pPr>
            <w:r>
              <w:rPr>
                <w:rFonts w:ascii="Arial" w:cs="Arial" w:eastAsia="Times New Roman" w:hAnsi="Arial"/>
                <w:sz w:val="24"/>
                <w:szCs w:val="24"/>
              </w:rPr>
            </w:r>
          </w:p>
        </w:tc>
      </w:tr>
      <w:tr>
        <w:trPr>
          <w:cantSplit w:val="false"/>
        </w:trPr>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82"/>
              <w:spacing w:after="140" w:before="0"/>
              <w:contextualSpacing/>
            </w:pPr>
            <w:r>
              <w:rPr>
                <w:rFonts w:ascii="Arial" w:cs="Arial" w:eastAsia="Times New Roman" w:hAnsi="Arial"/>
                <w:b/>
                <w:sz w:val="24"/>
                <w:szCs w:val="24"/>
              </w:rPr>
              <w:t> </w:t>
            </w:r>
          </w:p>
          <w:p>
            <w:pPr>
              <w:pStyle w:val="style82"/>
              <w:spacing w:after="140" w:before="0"/>
              <w:contextualSpacing/>
            </w:pPr>
            <w:r>
              <w:rPr>
                <w:rFonts w:ascii="Arial" w:hAnsi="Arial"/>
                <w:b/>
                <w:i/>
                <w:iCs/>
                <w:sz w:val="28"/>
                <w:szCs w:val="28"/>
              </w:rPr>
              <w:t>La modélisation et la simulation des objets et systèmes techniques</w:t>
            </w:r>
          </w:p>
          <w:p>
            <w:pPr>
              <w:pStyle w:val="style82"/>
              <w:spacing w:after="140" w:before="0"/>
              <w:contextualSpacing/>
            </w:pPr>
            <w:r>
              <w:rPr>
                <w:rFonts w:ascii="Arial" w:hAnsi="Arial"/>
                <w:b/>
                <w:sz w:val="24"/>
                <w:szCs w:val="24"/>
              </w:rPr>
            </w:r>
          </w:p>
          <w:p>
            <w:pPr>
              <w:pStyle w:val="style82"/>
              <w:spacing w:after="140" w:before="0"/>
              <w:contextualSpacing/>
            </w:pPr>
            <w:r>
              <w:rPr>
                <w:rFonts w:ascii="Arial" w:hAnsi="Arial"/>
                <w:b/>
                <w:sz w:val="24"/>
                <w:szCs w:val="24"/>
              </w:rPr>
            </w:r>
          </w:p>
          <w:p>
            <w:pPr>
              <w:pStyle w:val="style82"/>
              <w:spacing w:after="140" w:before="0"/>
              <w:contextualSpacing/>
            </w:pPr>
            <w:r>
              <w:rPr>
                <w:rFonts w:ascii="Arial" w:cs="Arial" w:eastAsia="Times New Roman" w:hAnsi="Arial"/>
                <w:b/>
                <w:sz w:val="24"/>
                <w:szCs w:val="24"/>
              </w:rPr>
              <w:t>Repères de progressivité</w:t>
            </w:r>
          </w:p>
          <w:p>
            <w:pPr>
              <w:pStyle w:val="style82"/>
              <w:spacing w:after="140" w:before="0"/>
              <w:contextualSpacing/>
            </w:pPr>
            <w:r>
              <w:rPr/>
              <w:t>Un modèle numérique est une représentation virtuelle d'un objet technique, réalisée en vue de valider des éléments de solutions préalablement imaginés ou d'en étudier certains aspects. Il ne s'agit pas « d'apprendre des modèles » mais d'apprendre à utiliser des modèles, voire à créer un modèle géométrique.</w:t>
            </w:r>
          </w:p>
          <w:p>
            <w:pPr>
              <w:pStyle w:val="style82"/>
              <w:spacing w:after="140" w:before="0"/>
              <w:contextualSpacing/>
            </w:pPr>
            <w:r>
              <w:rPr/>
              <w:t>Dans un premier temps, les activités de modélisation seront conduites sur des objets techniques connus des élèves. On privilégiera tout d'abord les modèles à valeur explicative puis les modèles pour construire.</w:t>
            </w:r>
          </w:p>
          <w:p>
            <w:pPr>
              <w:pStyle w:val="style82"/>
              <w:spacing w:after="140" w:before="0"/>
              <w:contextualSpacing/>
            </w:pPr>
            <w:r>
              <w:rPr/>
              <w:t>En fin de cycle, l'accent sera mis sur les hypothèses retenues pour utiliser une modélisation de comportement fournie et sur la nécessité de prendre en compte ces hypothèses pour interpréter les résultats de la simulation. Il sera pertinent de montrer l'influence d'un ou deux paramètres sur les résultats obtenus afin d'initier une réflexion sur la validité des résultats.</w:t>
            </w:r>
          </w:p>
          <w:p>
            <w:pPr>
              <w:pStyle w:val="style82"/>
              <w:spacing w:after="140" w:before="0"/>
              <w:contextualSpacing/>
            </w:pPr>
            <w:r>
              <w:rPr>
                <w:rFonts w:ascii="Arial" w:cs="Arial" w:eastAsia="Times New Roman" w:hAnsi="Arial"/>
                <w:b/>
                <w:sz w:val="24"/>
                <w:szCs w:val="24"/>
              </w:rPr>
            </w:r>
          </w:p>
        </w:tc>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93"/>
              <w:spacing w:after="200" w:before="0"/>
              <w:contextualSpacing/>
            </w:pPr>
            <w:r>
              <w:rPr>
                <w:rFonts w:ascii="Arial" w:cs="Arial" w:eastAsia="Times New Roman" w:hAnsi="Arial"/>
                <w:b/>
                <w:sz w:val="24"/>
                <w:szCs w:val="24"/>
              </w:rPr>
              <w:t>Analyser le fonctionnement et la structure d'un objet</w:t>
            </w:r>
          </w:p>
          <w:p>
            <w:pPr>
              <w:pStyle w:val="style82"/>
              <w:spacing w:after="140" w:before="0"/>
              <w:contextualSpacing/>
            </w:pPr>
            <w:r>
              <w:rPr>
                <w:rFonts w:cs="Arial" w:eastAsia="Times New Roman"/>
                <w:b/>
              </w:rPr>
              <w:t>Respecter une procédure de travail garantissant un résultat en respectant les règles de sécurité et d'utilisation des outils mis à disposition.</w:t>
            </w:r>
          </w:p>
          <w:p>
            <w:pPr>
              <w:pStyle w:val="style82"/>
              <w:spacing w:after="140" w:before="0"/>
              <w:contextualSpacing/>
            </w:pPr>
            <w:r>
              <w:rPr/>
              <w:t>-  Procédures, protocoles.</w:t>
            </w:r>
          </w:p>
          <w:p>
            <w:pPr>
              <w:pStyle w:val="style82"/>
              <w:spacing w:after="140" w:before="0"/>
              <w:contextualSpacing/>
            </w:pPr>
            <w:r>
              <w:rPr/>
              <w:t>-  Ergonomie.</w:t>
            </w:r>
          </w:p>
          <w:p>
            <w:pPr>
              <w:pStyle w:val="style82"/>
              <w:spacing w:after="140" w:before="0"/>
              <w:contextualSpacing/>
            </w:pPr>
            <w:r>
              <w:rPr/>
              <w:t> </w:t>
            </w:r>
            <w:r>
              <w:rPr/>
              <w:t>Associer des solutions techniques à des fonctions.</w:t>
            </w:r>
          </w:p>
          <w:p>
            <w:pPr>
              <w:pStyle w:val="style82"/>
              <w:spacing w:after="140" w:before="0"/>
              <w:contextualSpacing/>
            </w:pPr>
            <w:r>
              <w:rPr/>
              <w:t>-  Analyse fonctionnelle systémique.</w:t>
            </w:r>
          </w:p>
          <w:p>
            <w:pPr>
              <w:pStyle w:val="style82"/>
              <w:spacing w:after="140" w:before="0"/>
              <w:contextualSpacing/>
            </w:pPr>
            <w:r>
              <w:rPr>
                <w:b/>
                <w:bCs/>
              </w:rPr>
              <w:t>Analyser le fonctionnement et la structure d'un objet, identifier les entrées et sorties.</w:t>
            </w:r>
          </w:p>
          <w:p>
            <w:pPr>
              <w:pStyle w:val="style82"/>
              <w:spacing w:after="140" w:before="0"/>
              <w:contextualSpacing/>
            </w:pPr>
            <w:r>
              <w:rPr/>
              <w:t>-  Représentation fonctionnelle des systèmes.</w:t>
            </w:r>
          </w:p>
          <w:p>
            <w:pPr>
              <w:pStyle w:val="style82"/>
              <w:spacing w:after="140" w:before="0"/>
              <w:contextualSpacing/>
            </w:pPr>
            <w:r>
              <w:rPr/>
              <w:t>-  Structure des systèmes.</w:t>
            </w:r>
          </w:p>
          <w:p>
            <w:pPr>
              <w:pStyle w:val="style82"/>
              <w:spacing w:after="140" w:before="0"/>
              <w:contextualSpacing/>
            </w:pPr>
            <w:r>
              <w:rPr/>
              <w:t>-  Chaîne d'énergie.</w:t>
            </w:r>
          </w:p>
          <w:p>
            <w:pPr>
              <w:pStyle w:val="style82"/>
              <w:spacing w:after="140" w:before="0"/>
              <w:contextualSpacing/>
            </w:pPr>
            <w:r>
              <w:rPr/>
              <w:t>-  Chaîne d'information.</w:t>
            </w:r>
          </w:p>
          <w:p>
            <w:pPr>
              <w:pStyle w:val="style82"/>
              <w:spacing w:after="140" w:before="0"/>
              <w:contextualSpacing/>
            </w:pPr>
            <w:r>
              <w:rPr/>
            </w:r>
          </w:p>
          <w:p>
            <w:pPr>
              <w:pStyle w:val="style82"/>
              <w:spacing w:after="140" w:before="0"/>
              <w:contextualSpacing/>
            </w:pPr>
            <w:r>
              <w:rPr>
                <w:rFonts w:cs="Arial" w:eastAsia="Times New Roman"/>
                <w:b/>
                <w:sz w:val="24"/>
                <w:szCs w:val="24"/>
              </w:rPr>
              <w:t>Identifier le(s) matériau(x), les flux d'énergie et d'information sur un objet et décrire les transformations qui s'opèrent.</w:t>
            </w:r>
          </w:p>
          <w:p>
            <w:pPr>
              <w:pStyle w:val="style82"/>
              <w:spacing w:after="140" w:before="0"/>
              <w:contextualSpacing/>
            </w:pPr>
            <w:r>
              <w:rPr/>
              <w:t>-  Familles de matériaux avec leurs principales caractéristiques.</w:t>
            </w:r>
          </w:p>
          <w:p>
            <w:pPr>
              <w:pStyle w:val="style82"/>
              <w:spacing w:after="140" w:before="0"/>
              <w:contextualSpacing/>
            </w:pPr>
            <w:r>
              <w:rPr/>
              <w:t>-  Sources d'énergies.</w:t>
            </w:r>
          </w:p>
          <w:p>
            <w:pPr>
              <w:pStyle w:val="style82"/>
              <w:spacing w:after="140" w:before="0"/>
              <w:contextualSpacing/>
            </w:pPr>
            <w:r>
              <w:rPr/>
              <w:t>-  Chaîne d'énergie.</w:t>
            </w:r>
          </w:p>
          <w:p>
            <w:pPr>
              <w:pStyle w:val="style82"/>
              <w:spacing w:after="140" w:before="0"/>
              <w:contextualSpacing/>
            </w:pPr>
            <w:r>
              <w:rPr/>
              <w:t>-  Chaîne d'information.</w:t>
            </w:r>
          </w:p>
          <w:p>
            <w:pPr>
              <w:pStyle w:val="style82"/>
              <w:spacing w:after="140" w:before="0"/>
              <w:contextualSpacing/>
            </w:pPr>
            <w:r>
              <w:rPr>
                <w:b/>
                <w:bCs/>
                <w:sz w:val="24"/>
                <w:szCs w:val="24"/>
              </w:rPr>
              <w:t>Décrire, en utilisant les outils et langages de descriptions adaptés, le fonctionnement, la structure et le comportement des objets.</w:t>
            </w:r>
          </w:p>
          <w:p>
            <w:pPr>
              <w:pStyle w:val="style82"/>
              <w:spacing w:after="140" w:before="0"/>
              <w:contextualSpacing/>
            </w:pPr>
            <w:r>
              <w:rPr/>
              <w:t>-  Outils de description d'un fonctionnement, d'une structure et d'un comportement.</w:t>
            </w:r>
          </w:p>
          <w:p>
            <w:pPr>
              <w:pStyle w:val="style82"/>
              <w:spacing w:after="140" w:before="0"/>
              <w:contextualSpacing/>
            </w:pPr>
            <w:r>
              <w:rPr/>
              <w:t>Mesurer des grandeurs de manière directe ou indirecte.</w:t>
            </w:r>
          </w:p>
          <w:p>
            <w:pPr>
              <w:pStyle w:val="style82"/>
              <w:spacing w:after="140" w:before="0"/>
              <w:contextualSpacing/>
            </w:pPr>
            <w:r>
              <w:rPr/>
              <w:t>-  Instruments de mesure usuels.</w:t>
            </w:r>
          </w:p>
          <w:p>
            <w:pPr>
              <w:pStyle w:val="style82"/>
              <w:spacing w:after="140" w:before="0"/>
              <w:contextualSpacing/>
            </w:pPr>
            <w:r>
              <w:rPr/>
              <w:t>-  Principe de fonctionnement d'un capteur, d'un codeur, d'un détecteur.</w:t>
            </w:r>
          </w:p>
          <w:p>
            <w:pPr>
              <w:pStyle w:val="style82"/>
              <w:spacing w:after="140" w:before="0"/>
              <w:contextualSpacing/>
            </w:pPr>
            <w:r>
              <w:rPr/>
              <w:t>-  Nature du signal : analogique ou numérique.</w:t>
            </w:r>
          </w:p>
          <w:p>
            <w:pPr>
              <w:pStyle w:val="style82"/>
              <w:spacing w:after="140" w:before="0"/>
              <w:contextualSpacing/>
            </w:pPr>
            <w:r>
              <w:rPr/>
              <w:t>-  Nature d'une information : logique ou analogique.</w:t>
            </w:r>
          </w:p>
          <w:p>
            <w:pPr>
              <w:pStyle w:val="style82"/>
              <w:spacing w:after="140" w:before="0"/>
              <w:contextualSpacing/>
            </w:pPr>
            <w:r>
              <w:rPr>
                <w:b/>
                <w:bCs/>
                <w:sz w:val="24"/>
                <w:szCs w:val="24"/>
              </w:rPr>
              <w:t>Interpréter des résultats expérimentaux, en tirer une conclusion et la communiquer en argumentant.</w:t>
            </w:r>
          </w:p>
          <w:p>
            <w:pPr>
              <w:pStyle w:val="style82"/>
              <w:spacing w:after="140" w:before="0"/>
              <w:contextualSpacing/>
            </w:pPr>
            <w:r>
              <w:rPr/>
              <w:t>-  Notions d'écarts entre les attentes fixées par le cahier des charges et les résultats de l'expérimentation.</w:t>
            </w:r>
          </w:p>
          <w:p>
            <w:pPr>
              <w:pStyle w:val="style93"/>
              <w:spacing w:after="200" w:before="0"/>
              <w:contextualSpacing/>
            </w:pPr>
            <w:r>
              <w:rPr>
                <w:rFonts w:ascii="Arial" w:cs="Arial" w:eastAsia="Times New Roman" w:hAnsi="Arial"/>
                <w:b/>
                <w:sz w:val="24"/>
                <w:szCs w:val="24"/>
              </w:rPr>
              <w:t xml:space="preserve">Utiliser une modélisation et simuler le comportement d'un objet </w:t>
            </w:r>
          </w:p>
          <w:p>
            <w:pPr>
              <w:pStyle w:val="style82"/>
              <w:spacing w:after="140" w:before="0"/>
              <w:contextualSpacing/>
            </w:pPr>
            <w:r>
              <w:rPr>
                <w:rFonts w:cs="Arial" w:eastAsia="Times New Roman"/>
                <w:b/>
              </w:rPr>
              <w:t>Utiliser une modélisation pour comprendre, formaliser, partager, construire, investiguer, prouver.</w:t>
            </w:r>
          </w:p>
          <w:p>
            <w:pPr>
              <w:pStyle w:val="style82"/>
              <w:spacing w:after="140" w:before="0"/>
              <w:contextualSpacing/>
            </w:pPr>
            <w:r>
              <w:rPr/>
              <w:t>- Outils de description d'un fonctionnement, d'une structure et d'un comportement.</w:t>
            </w:r>
          </w:p>
          <w:p>
            <w:pPr>
              <w:pStyle w:val="style82"/>
              <w:spacing w:after="140" w:before="0"/>
              <w:contextualSpacing/>
            </w:pPr>
            <w:r>
              <w:rPr>
                <w:b/>
                <w:bCs/>
                <w:sz w:val="24"/>
                <w:szCs w:val="24"/>
              </w:rPr>
              <w:t>Simuler numériquement la structure et/ou le comportement d'un objet. Interpréter le comportement de l'objet technique et le communiquer en argumentant.</w:t>
            </w:r>
          </w:p>
          <w:p>
            <w:pPr>
              <w:pStyle w:val="style82"/>
              <w:spacing w:after="140" w:before="0"/>
              <w:contextualSpacing/>
            </w:pPr>
            <w:r>
              <w:rPr/>
              <w:t>- Notions d'écarts entre les attentes fixées par le cahier des charges et les résultats de la simulation.</w:t>
            </w:r>
          </w:p>
          <w:p>
            <w:pPr>
              <w:pStyle w:val="style93"/>
              <w:spacing w:after="200" w:before="0"/>
              <w:contextualSpacing/>
            </w:pPr>
            <w:r>
              <w:rPr>
                <w:b/>
              </w:rPr>
            </w:r>
          </w:p>
        </w:tc>
        <w:tc>
          <w:tcPr>
            <w:tcW w:type="dxa" w:w="4668"/>
            <w:tcBorders>
              <w:top w:color="000001" w:space="0" w:sz="2" w:val="single"/>
              <w:left w:color="000001" w:space="0" w:sz="2" w:val="single"/>
              <w:bottom w:color="000001" w:space="0" w:sz="2" w:val="single"/>
              <w:right w:color="000001" w:space="0" w:sz="2" w:val="single"/>
            </w:tcBorders>
            <w:shd w:fill="FFFFFF" w:val="clear"/>
            <w:tcMar>
              <w:left w:type="dxa" w:w="47"/>
            </w:tcMar>
          </w:tcPr>
          <w:p>
            <w:pPr>
              <w:pStyle w:val="style82"/>
              <w:spacing w:after="140" w:before="0"/>
              <w:contextualSpacing/>
            </w:pPr>
            <w:r>
              <w:rPr>
                <w:rFonts w:ascii="Arial" w:cs="Arial" w:eastAsia="Times New Roman" w:hAnsi="Arial"/>
                <w:b/>
                <w:sz w:val="24"/>
                <w:szCs w:val="24"/>
              </w:rPr>
              <w:t>Attendus de fin de cycle</w:t>
            </w:r>
          </w:p>
          <w:p>
            <w:pPr>
              <w:pStyle w:val="style82"/>
              <w:numPr>
                <w:ilvl w:val="0"/>
                <w:numId w:val="30"/>
              </w:numPr>
              <w:tabs>
                <w:tab w:leader="none" w:pos="0" w:val="left"/>
              </w:tabs>
              <w:spacing w:after="0" w:before="0"/>
              <w:contextualSpacing/>
            </w:pPr>
            <w:r>
              <w:rPr/>
              <w:t xml:space="preserve">Analyser le fonctionnement et la structure d'un objet. </w:t>
            </w:r>
          </w:p>
          <w:p>
            <w:pPr>
              <w:pStyle w:val="style82"/>
              <w:numPr>
                <w:ilvl w:val="0"/>
                <w:numId w:val="30"/>
              </w:numPr>
              <w:tabs>
                <w:tab w:leader="none" w:pos="0" w:val="left"/>
              </w:tabs>
              <w:spacing w:after="140" w:before="0"/>
              <w:contextualSpacing/>
            </w:pPr>
            <w:r>
              <w:rPr/>
              <w:t xml:space="preserve">Utiliser une modélisation et simuler le comportement d'un objet. </w:t>
            </w:r>
          </w:p>
        </w:tc>
      </w:tr>
      <w:tr>
        <w:trPr>
          <w:cantSplit w:val="false"/>
        </w:trPr>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82"/>
              <w:spacing w:after="140" w:before="0"/>
              <w:contextualSpacing/>
            </w:pPr>
            <w:r>
              <w:rPr>
                <w:rFonts w:ascii="Arial" w:cs="Arial" w:eastAsia="Times New Roman" w:hAnsi="Arial"/>
                <w:b/>
                <w:i/>
                <w:iCs/>
                <w:sz w:val="28"/>
                <w:szCs w:val="28"/>
              </w:rPr>
              <w:t xml:space="preserve">L'informatique et la programmation </w:t>
            </w:r>
          </w:p>
          <w:p>
            <w:pPr>
              <w:pStyle w:val="style82"/>
              <w:spacing w:after="140" w:before="0"/>
              <w:contextualSpacing/>
            </w:pPr>
            <w:r>
              <w:rPr>
                <w:rFonts w:ascii="Arial" w:cs="Arial" w:eastAsia="Times New Roman" w:hAnsi="Arial"/>
                <w:b/>
                <w:sz w:val="24"/>
                <w:szCs w:val="24"/>
              </w:rPr>
            </w:r>
          </w:p>
          <w:p>
            <w:pPr>
              <w:pStyle w:val="style82"/>
              <w:spacing w:after="140" w:before="0"/>
              <w:contextualSpacing/>
            </w:pPr>
            <w:r>
              <w:rPr>
                <w:rFonts w:ascii="Arial" w:cs="Arial" w:eastAsia="Times New Roman" w:hAnsi="Arial"/>
                <w:b/>
                <w:sz w:val="24"/>
                <w:szCs w:val="24"/>
              </w:rPr>
            </w:r>
          </w:p>
          <w:p>
            <w:pPr>
              <w:pStyle w:val="style82"/>
              <w:spacing w:after="140" w:before="0"/>
              <w:contextualSpacing/>
            </w:pPr>
            <w:r>
              <w:rPr>
                <w:rFonts w:ascii="Arial" w:cs="Arial" w:eastAsia="Times New Roman" w:hAnsi="Arial"/>
                <w:b/>
                <w:sz w:val="24"/>
                <w:szCs w:val="24"/>
              </w:rPr>
              <w:t xml:space="preserve">Repères de progressivité </w:t>
            </w:r>
          </w:p>
          <w:p>
            <w:pPr>
              <w:pStyle w:val="style82"/>
              <w:spacing w:after="140" w:before="0"/>
              <w:contextualSpacing/>
            </w:pPr>
            <w:r>
              <w:rPr/>
              <w:t>En 5e : traitement, mise au point et exécution de programme simple avec un nombre limité de variables d'entrée et de sortie, développement de programmes avec des boucles itératives.</w:t>
            </w:r>
          </w:p>
          <w:p>
            <w:pPr>
              <w:pStyle w:val="style82"/>
              <w:spacing w:after="140" w:before="0"/>
              <w:contextualSpacing/>
            </w:pPr>
            <w:r>
              <w:rPr/>
              <w:t>En 4e : traitement, mise au point et exécution de programme avec introduction de plusieurs variables d'entrée et de sortie</w:t>
            </w:r>
          </w:p>
          <w:p>
            <w:pPr>
              <w:pStyle w:val="style82"/>
              <w:spacing w:after="140" w:before="0"/>
              <w:contextualSpacing/>
            </w:pPr>
            <w:r>
              <w:rPr/>
              <w:t>En 3e : introduction du comptage et de plusieurs boucles conditionnels imbriqués, décomposition en plusieurs sous-problèmes</w:t>
            </w:r>
          </w:p>
          <w:p>
            <w:pPr>
              <w:pStyle w:val="style82"/>
              <w:spacing w:after="140" w:before="0"/>
              <w:contextualSpacing/>
            </w:pPr>
            <w:r>
              <w:rPr>
                <w:rFonts w:ascii="Arial" w:cs="Arial" w:eastAsia="Times New Roman" w:hAnsi="Arial"/>
                <w:b/>
                <w:sz w:val="24"/>
                <w:szCs w:val="24"/>
              </w:rPr>
            </w:r>
          </w:p>
        </w:tc>
        <w:tc>
          <w:tcPr>
            <w:tcW w:type="dxa" w:w="4668"/>
            <w:tcBorders>
              <w:top w:color="000001" w:space="0" w:sz="2" w:val="single"/>
              <w:left w:color="000001" w:space="0" w:sz="2" w:val="single"/>
              <w:bottom w:color="000001" w:space="0" w:sz="2" w:val="single"/>
              <w:right w:val="none"/>
            </w:tcBorders>
            <w:shd w:fill="FFFFFF" w:val="clear"/>
            <w:tcMar>
              <w:left w:type="dxa" w:w="47"/>
            </w:tcMar>
          </w:tcPr>
          <w:p>
            <w:pPr>
              <w:pStyle w:val="style93"/>
              <w:spacing w:after="200" w:before="0"/>
              <w:contextualSpacing/>
            </w:pPr>
            <w:r>
              <w:rPr>
                <w:rFonts w:ascii="Arial" w:cs="Arial" w:eastAsia="Times New Roman" w:hAnsi="Arial"/>
                <w:b/>
                <w:sz w:val="24"/>
                <w:szCs w:val="24"/>
              </w:rPr>
              <w:t>Comprendre le fonctionnement d'un réseau informatique</w:t>
            </w:r>
            <w:r>
              <w:rPr>
                <w:rFonts w:ascii="Arial" w:cs="Arial" w:eastAsia="Times New Roman" w:hAnsi="Arial"/>
                <w:sz w:val="24"/>
                <w:szCs w:val="24"/>
              </w:rPr>
              <w:t xml:space="preserve"> </w:t>
            </w:r>
          </w:p>
          <w:p>
            <w:pPr>
              <w:pStyle w:val="style82"/>
              <w:spacing w:after="140" w:before="0"/>
              <w:contextualSpacing/>
            </w:pPr>
            <w:r>
              <w:rPr>
                <w:rFonts w:cs="Arial" w:eastAsia="Times New Roman"/>
              </w:rPr>
              <w:t>- Composants d'un réseau, architecture d'un réseau local, moyens de connexion d'un moyen informatique.</w:t>
            </w:r>
          </w:p>
          <w:p>
            <w:pPr>
              <w:pStyle w:val="style82"/>
              <w:spacing w:after="140" w:before="0"/>
              <w:contextualSpacing/>
            </w:pPr>
            <w:r>
              <w:rPr/>
              <w:t xml:space="preserve">- Notion de protocole, d'organisation de protocoles en couche, d'algorithme de routage, </w:t>
              <w:br/>
              <w:t>- Internet</w:t>
            </w:r>
          </w:p>
          <w:p>
            <w:pPr>
              <w:pStyle w:val="style93"/>
              <w:spacing w:after="200" w:before="0"/>
              <w:contextualSpacing/>
            </w:pPr>
            <w:r>
              <w:rPr>
                <w:rFonts w:ascii="Arial" w:cs="Arial" w:eastAsia="Times New Roman" w:hAnsi="Arial"/>
                <w:b/>
                <w:sz w:val="24"/>
                <w:szCs w:val="24"/>
              </w:rPr>
              <w:t>Écrire, mettre au point et exécuter un programme</w:t>
            </w:r>
            <w:r>
              <w:rPr>
                <w:rFonts w:cs="Arial" w:eastAsia="Times New Roman"/>
              </w:rPr>
              <w:t xml:space="preserve"> </w:t>
            </w:r>
          </w:p>
          <w:p>
            <w:pPr>
              <w:pStyle w:val="style82"/>
              <w:spacing w:after="140" w:before="0"/>
              <w:contextualSpacing/>
            </w:pPr>
            <w:r>
              <w:rPr>
                <w:rFonts w:cs="Arial" w:eastAsia="Times New Roman"/>
                <w:b/>
                <w:bCs/>
                <w:sz w:val="24"/>
                <w:szCs w:val="24"/>
              </w:rPr>
              <w:t>Analyser le comportement attendu d'un système réel et décomposer le problème posé en sous-problèmes afin de structurer un programme de commande.</w:t>
            </w:r>
          </w:p>
          <w:p>
            <w:pPr>
              <w:pStyle w:val="style82"/>
              <w:spacing w:after="140" w:before="0"/>
              <w:contextualSpacing/>
            </w:pPr>
            <w:r>
              <w:rPr>
                <w:b/>
                <w:bCs/>
                <w:sz w:val="24"/>
                <w:szCs w:val="24"/>
              </w:rPr>
              <w:t> </w:t>
            </w:r>
          </w:p>
          <w:p>
            <w:pPr>
              <w:pStyle w:val="style82"/>
              <w:spacing w:after="140" w:before="0"/>
              <w:contextualSpacing/>
            </w:pPr>
            <w:r>
              <w:rPr>
                <w:b/>
                <w:bCs/>
                <w:sz w:val="24"/>
                <w:szCs w:val="24"/>
              </w:rPr>
              <w:t>Écrire, mettre au point (tester, corriger) et exécuter un programme commandant un système réel et vérifier le comportement attendu.</w:t>
            </w:r>
          </w:p>
          <w:p>
            <w:pPr>
              <w:pStyle w:val="style82"/>
              <w:spacing w:after="140" w:before="0"/>
              <w:contextualSpacing/>
            </w:pPr>
            <w:r>
              <w:rPr>
                <w:b/>
                <w:bCs/>
                <w:sz w:val="24"/>
                <w:szCs w:val="24"/>
              </w:rPr>
              <w:t> </w:t>
            </w:r>
            <w:r>
              <w:rPr>
                <w:b/>
                <w:bCs/>
                <w:sz w:val="24"/>
                <w:szCs w:val="24"/>
              </w:rPr>
              <w:t>Écrire un programme dans lequel des actions sont déclenchées par des événements extérieurs.</w:t>
            </w:r>
          </w:p>
          <w:p>
            <w:pPr>
              <w:pStyle w:val="style82"/>
              <w:spacing w:after="140" w:before="0"/>
              <w:contextualSpacing/>
            </w:pPr>
            <w:r>
              <w:rPr/>
              <w:t> </w:t>
            </w:r>
          </w:p>
          <w:p>
            <w:pPr>
              <w:pStyle w:val="style82"/>
              <w:spacing w:after="140" w:before="0"/>
              <w:contextualSpacing/>
            </w:pPr>
            <w:r>
              <w:rPr/>
              <w:t>- Notions d'algorithme et de programme.</w:t>
            </w:r>
          </w:p>
          <w:p>
            <w:pPr>
              <w:pStyle w:val="style82"/>
              <w:spacing w:after="140" w:before="0"/>
              <w:contextualSpacing/>
            </w:pPr>
            <w:r>
              <w:rPr/>
              <w:t>- Notion de variable informatique.</w:t>
            </w:r>
          </w:p>
          <w:p>
            <w:pPr>
              <w:pStyle w:val="style82"/>
              <w:spacing w:after="140" w:before="0"/>
              <w:contextualSpacing/>
            </w:pPr>
            <w:r>
              <w:rPr/>
              <w:t>- Déclenchement d'une action par un événement, séquences d'instructions, boucles, instructions conditionnelles.</w:t>
            </w:r>
          </w:p>
          <w:p>
            <w:pPr>
              <w:pStyle w:val="style82"/>
              <w:spacing w:after="140" w:before="0"/>
              <w:contextualSpacing/>
            </w:pPr>
            <w:r>
              <w:rPr/>
              <w:t>- Systèmes embarqués.</w:t>
            </w:r>
          </w:p>
          <w:p>
            <w:pPr>
              <w:pStyle w:val="style82"/>
              <w:spacing w:after="140" w:before="0"/>
              <w:contextualSpacing/>
            </w:pPr>
            <w:r>
              <w:rPr/>
              <w:t>- Forme et transmission du signal.</w:t>
            </w:r>
          </w:p>
          <w:p>
            <w:pPr>
              <w:pStyle w:val="style82"/>
              <w:spacing w:after="140" w:before="0"/>
              <w:contextualSpacing/>
            </w:pPr>
            <w:r>
              <w:rPr/>
              <w:t>- Capteur, actionneur, interface.</w:t>
            </w:r>
          </w:p>
          <w:p>
            <w:pPr>
              <w:pStyle w:val="style93"/>
              <w:spacing w:after="200" w:before="0"/>
              <w:contextualSpacing/>
            </w:pPr>
            <w:r>
              <w:rPr>
                <w:rFonts w:cs="Arial" w:eastAsia="Times New Roman"/>
              </w:rPr>
            </w:r>
          </w:p>
        </w:tc>
        <w:tc>
          <w:tcPr>
            <w:tcW w:type="dxa" w:w="4668"/>
            <w:tcBorders>
              <w:top w:color="000001" w:space="0" w:sz="2" w:val="single"/>
              <w:left w:color="000001" w:space="0" w:sz="2" w:val="single"/>
              <w:bottom w:color="000001" w:space="0" w:sz="2" w:val="single"/>
              <w:right w:color="000001" w:space="0" w:sz="2" w:val="single"/>
            </w:tcBorders>
            <w:shd w:fill="FFFFFF" w:val="clear"/>
            <w:tcMar>
              <w:left w:type="dxa" w:w="47"/>
            </w:tcMar>
          </w:tcPr>
          <w:p>
            <w:pPr>
              <w:pStyle w:val="style82"/>
              <w:spacing w:after="140" w:before="0"/>
              <w:contextualSpacing/>
            </w:pPr>
            <w:r>
              <w:rPr>
                <w:rFonts w:ascii="Arial" w:cs="Arial" w:eastAsia="Times New Roman" w:hAnsi="Arial"/>
                <w:b/>
                <w:sz w:val="24"/>
                <w:szCs w:val="24"/>
              </w:rPr>
              <w:t>Attendus de fin de cycle</w:t>
            </w:r>
          </w:p>
          <w:p>
            <w:pPr>
              <w:pStyle w:val="style82"/>
              <w:spacing w:after="140" w:before="0"/>
              <w:contextualSpacing/>
            </w:pPr>
            <w:r>
              <w:rPr/>
              <w:t>Comprendre le fonctionnement d'un réseau informatique.</w:t>
            </w:r>
          </w:p>
          <w:p>
            <w:pPr>
              <w:pStyle w:val="style82"/>
              <w:spacing w:after="140" w:before="0"/>
              <w:contextualSpacing/>
            </w:pPr>
            <w:r>
              <w:rPr/>
              <w:t>Écrire, mettre au point et exécuter un programme</w:t>
            </w:r>
          </w:p>
          <w:p>
            <w:pPr>
              <w:pStyle w:val="style82"/>
              <w:spacing w:after="140" w:before="0"/>
              <w:contextualSpacing/>
            </w:pPr>
            <w:r>
              <w:rPr>
                <w:rFonts w:ascii="Arial" w:cs="Arial" w:eastAsia="Times New Roman" w:hAnsi="Arial"/>
                <w:b/>
                <w:sz w:val="24"/>
                <w:szCs w:val="24"/>
              </w:rPr>
            </w:r>
          </w:p>
        </w:tc>
      </w:tr>
    </w:tbl>
    <w:p>
      <w:pPr>
        <w:pStyle w:val="style0"/>
        <w:spacing w:after="0" w:before="0" w:line="100" w:lineRule="atLeast"/>
        <w:contextualSpacing/>
        <w:jc w:val="both"/>
      </w:pPr>
      <w:r>
        <w:rPr>
          <w:rFonts w:ascii="Arial" w:cs="Arial" w:eastAsia="Times New Roman" w:hAnsi="Arial"/>
          <w:color w:val="00000A"/>
          <w:sz w:val="24"/>
          <w:szCs w:val="24"/>
          <w:lang w:eastAsia="zh-CN"/>
        </w:rPr>
      </w:r>
    </w:p>
    <w:p>
      <w:pPr>
        <w:pStyle w:val="style89"/>
        <w:keepNext/>
        <w:numPr>
          <w:ilvl w:val="0"/>
          <w:numId w:val="12"/>
        </w:numPr>
        <w:tabs>
          <w:tab w:leader="none" w:pos="1440" w:val="left"/>
        </w:tabs>
        <w:spacing w:after="0" w:before="0" w:line="100" w:lineRule="atLeast"/>
        <w:contextualSpacing/>
        <w:jc w:val="both"/>
      </w:pPr>
      <w:r>
        <w:rPr>
          <w:rFonts w:ascii="Arial" w:cs="Arial" w:eastAsia="Times New Roman" w:hAnsi="Arial"/>
          <w:b/>
          <w:bCs/>
          <w:sz w:val="28"/>
          <w:szCs w:val="28"/>
          <w:u w:val="single"/>
          <w:lang w:eastAsia="zh-CN"/>
        </w:rPr>
        <w:t>Les actions proposées et menées en commun</w:t>
      </w:r>
      <w:r>
        <w:rPr>
          <w:rFonts w:ascii="Arial" w:cs="Arial" w:eastAsia="Times New Roman" w:hAnsi="Arial"/>
          <w:b/>
          <w:bCs/>
          <w:sz w:val="24"/>
          <w:szCs w:val="24"/>
          <w:lang w:eastAsia="zh-CN"/>
        </w:rPr>
        <w:t xml:space="preserve"> </w:t>
      </w:r>
      <w:r>
        <w:rPr>
          <w:rFonts w:ascii="Arial" w:cs="Arial" w:eastAsia="Times New Roman" w:hAnsi="Arial"/>
          <w:sz w:val="24"/>
          <w:szCs w:val="24"/>
          <w:lang w:eastAsia="zh-CN"/>
        </w:rPr>
        <w:t>avec à terme une volonté de définir un plan d’action pluriannuel, en lien avec le projet d’établissement et les parcours éducatifs.</w:t>
      </w:r>
    </w:p>
    <w:p>
      <w:pPr>
        <w:pStyle w:val="style0"/>
        <w:keepNext/>
        <w:tabs>
          <w:tab w:leader="none" w:pos="0" w:val="left"/>
        </w:tabs>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u w:val="single"/>
          <w:lang w:eastAsia="zh-CN"/>
        </w:rPr>
        <w:t xml:space="preserve">Pour l’accompagnement des élèves : </w:t>
      </w:r>
    </w:p>
    <w:p>
      <w:pPr>
        <w:pStyle w:val="style0"/>
        <w:spacing w:after="0" w:before="0" w:line="100" w:lineRule="atLeast"/>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Cohérence en termes de modalité d’enseignement</w:t>
      </w:r>
    </w:p>
    <w:p>
      <w:pPr>
        <w:pStyle w:val="style0"/>
        <w:spacing w:after="0" w:before="0" w:line="100" w:lineRule="atLeast"/>
        <w:contextualSpacing/>
        <w:jc w:val="both"/>
      </w:pPr>
      <w:r>
        <w:rPr/>
      </w:r>
    </w:p>
    <w:p>
      <w:pPr>
        <w:pStyle w:val="style0"/>
        <w:numPr>
          <w:ilvl w:val="0"/>
          <w:numId w:val="18"/>
        </w:numPr>
        <w:spacing w:after="0" w:before="0" w:line="100" w:lineRule="atLeast"/>
        <w:contextualSpacing/>
        <w:jc w:val="both"/>
      </w:pPr>
      <w:r>
        <w:rPr>
          <w:rFonts w:ascii="Arial" w:cs="Arial" w:eastAsia="Times New Roman" w:hAnsi="Arial"/>
          <w:b/>
          <w:bCs/>
          <w:sz w:val="24"/>
          <w:szCs w:val="24"/>
          <w:lang w:eastAsia="zh-CN"/>
        </w:rPr>
        <w:t>Fiche contrat</w:t>
      </w:r>
      <w:r>
        <w:rPr>
          <w:rFonts w:ascii="Arial" w:cs="Arial" w:eastAsia="Times New Roman" w:hAnsi="Arial"/>
          <w:sz w:val="24"/>
          <w:szCs w:val="24"/>
          <w:lang w:eastAsia="zh-CN"/>
        </w:rPr>
        <w:t xml:space="preserve"> de début d’année commune </w:t>
      </w:r>
    </w:p>
    <w:p>
      <w:pPr>
        <w:pStyle w:val="style0"/>
        <w:numPr>
          <w:ilvl w:val="0"/>
          <w:numId w:val="18"/>
        </w:numPr>
        <w:spacing w:after="0" w:before="0" w:line="100" w:lineRule="atLeast"/>
        <w:contextualSpacing/>
        <w:jc w:val="both"/>
      </w:pPr>
      <w:r>
        <w:rPr>
          <w:rFonts w:ascii="Arial" w:cs="Arial" w:eastAsia="Times New Roman" w:hAnsi="Arial"/>
          <w:b/>
          <w:bCs/>
          <w:sz w:val="24"/>
          <w:szCs w:val="24"/>
          <w:lang w:eastAsia="zh-CN"/>
        </w:rPr>
        <w:t>Grille d’évaluation commune intégrant le Socle Commun des Connaissances et des Compétences</w:t>
      </w:r>
    </w:p>
    <w:p>
      <w:pPr>
        <w:pStyle w:val="style0"/>
        <w:spacing w:after="0" w:before="0" w:line="100" w:lineRule="atLeast"/>
        <w:ind w:hanging="0" w:left="5664" w:right="0"/>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Explicitation de l’attendu</w:t>
      </w:r>
      <w:r>
        <w:rPr>
          <w:rFonts w:ascii="Arial" w:cs="Arial" w:eastAsia="Times New Roman" w:hAnsi="Arial"/>
          <w:sz w:val="24"/>
          <w:szCs w:val="24"/>
          <w:lang w:eastAsia="zh-CN"/>
        </w:rPr>
        <w:t> : présentation power point (identique cahier élève), phrase introductive à chaque chapitre, problématique formulée par l’élève, annonce des compétences travaillées pour chaque activité, des critères de réussite voire indicateurs, diversité de formes de traces écrites en rouge formulées par les élèves, contrat d’apprentissage à la fin de chaque chapitre, évaluation intégrant les capacités travaillées dans les activités, correction détaillée des évaluations, remédiation …</w:t>
      </w:r>
    </w:p>
    <w:p>
      <w:pPr>
        <w:pStyle w:val="style0"/>
        <w:spacing w:after="0" w:before="0" w:line="100" w:lineRule="atLeast"/>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 xml:space="preserve">Evaluation des différentes compétences du socle commun: </w:t>
      </w:r>
      <w:r>
        <w:rPr>
          <w:rFonts w:ascii="Arial" w:cs="Arial" w:eastAsia="Times New Roman" w:hAnsi="Arial"/>
          <w:sz w:val="24"/>
          <w:szCs w:val="24"/>
          <w:lang w:eastAsia="zh-CN"/>
        </w:rPr>
        <w:t xml:space="preserve">lors des évaluations formatives, les compétences sont clairement mentionnées ainsi que lors des évaluations sommatives, où elles correspondent à celles travaillées précédemment. </w:t>
      </w:r>
    </w:p>
    <w:p>
      <w:pPr>
        <w:pStyle w:val="style0"/>
        <w:spacing w:after="0" w:before="0" w:line="100" w:lineRule="atLeast"/>
        <w:ind w:hanging="0" w:left="708" w:right="0"/>
        <w:contextualSpacing/>
        <w:jc w:val="both"/>
      </w:pPr>
      <w:r>
        <w:rPr>
          <w:rFonts w:ascii="Arial" w:cs="Arial" w:eastAsia="Times New Roman" w:hAnsi="Arial"/>
          <w:sz w:val="24"/>
          <w:szCs w:val="24"/>
          <w:lang w:eastAsia="zh-CN"/>
        </w:rPr>
        <w:t xml:space="preserve">Des </w:t>
      </w:r>
      <w:r>
        <w:rPr>
          <w:rFonts w:ascii="Arial" w:cs="Arial" w:eastAsia="Times New Roman" w:hAnsi="Arial"/>
          <w:b/>
          <w:bCs/>
          <w:sz w:val="24"/>
          <w:szCs w:val="24"/>
          <w:lang w:eastAsia="zh-CN"/>
        </w:rPr>
        <w:t>critères de réussite</w:t>
      </w:r>
      <w:r>
        <w:rPr>
          <w:rFonts w:ascii="Arial" w:cs="Arial" w:eastAsia="Times New Roman" w:hAnsi="Arial"/>
          <w:sz w:val="24"/>
          <w:szCs w:val="24"/>
          <w:lang w:eastAsia="zh-CN"/>
        </w:rPr>
        <w:t xml:space="preserve"> voire indicateurs sont énoncés pour chaque activité et utilisés dans la grille d’évaluation des compétences afin de montrer une progression dans les apprentissages.</w:t>
      </w:r>
    </w:p>
    <w:p>
      <w:pPr>
        <w:pStyle w:val="style0"/>
        <w:spacing w:after="0" w:before="0" w:line="100" w:lineRule="atLeast"/>
        <w:ind w:hanging="0" w:left="708" w:right="0"/>
        <w:contextualSpacing/>
        <w:jc w:val="both"/>
      </w:pPr>
      <w:r>
        <w:rPr>
          <w:rFonts w:ascii="Arial" w:cs="Arial" w:eastAsia="Times New Roman" w:hAnsi="Arial"/>
          <w:sz w:val="24"/>
          <w:szCs w:val="24"/>
          <w:lang w:eastAsia="zh-CN"/>
        </w:rPr>
        <w:t xml:space="preserve">A la fin de chaque chapitre est mentionné le </w:t>
      </w:r>
      <w:r>
        <w:rPr>
          <w:rFonts w:ascii="Arial" w:cs="Arial" w:eastAsia="Times New Roman" w:hAnsi="Arial"/>
          <w:b/>
          <w:bCs/>
          <w:sz w:val="24"/>
          <w:szCs w:val="24"/>
          <w:lang w:eastAsia="zh-CN"/>
        </w:rPr>
        <w:t>Contrat d’apprentissage (</w:t>
      </w:r>
      <w:r>
        <w:rPr>
          <w:rFonts w:ascii="Arial" w:cs="Arial" w:eastAsia="Times New Roman" w:hAnsi="Arial"/>
          <w:sz w:val="24"/>
          <w:szCs w:val="24"/>
          <w:lang w:eastAsia="zh-CN"/>
        </w:rPr>
        <w:t>aide aux révisions).</w:t>
      </w:r>
    </w:p>
    <w:p>
      <w:pPr>
        <w:pStyle w:val="style0"/>
        <w:spacing w:after="0" w:before="0" w:line="100" w:lineRule="atLeast"/>
        <w:ind w:hanging="0" w:left="708" w:right="0"/>
        <w:contextualSpacing/>
        <w:jc w:val="both"/>
      </w:pPr>
      <w:r>
        <w:rPr/>
      </w:r>
    </w:p>
    <w:p>
      <w:pPr>
        <w:pStyle w:val="style0"/>
        <w:spacing w:after="0" w:before="0" w:line="100" w:lineRule="atLeast"/>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Liaison CM2-6è :</w:t>
      </w:r>
      <w:r>
        <w:rPr>
          <w:rFonts w:ascii="Arial" w:cs="Arial" w:eastAsia="Times New Roman" w:hAnsi="Arial"/>
          <w:sz w:val="24"/>
          <w:szCs w:val="24"/>
          <w:lang w:eastAsia="zh-CN"/>
        </w:rPr>
        <w:t xml:space="preserve"> </w:t>
      </w:r>
    </w:p>
    <w:p>
      <w:pPr>
        <w:pStyle w:val="style0"/>
        <w:numPr>
          <w:ilvl w:val="0"/>
          <w:numId w:val="20"/>
        </w:numPr>
        <w:spacing w:after="0" w:before="0" w:line="100" w:lineRule="atLeast"/>
        <w:contextualSpacing/>
        <w:jc w:val="both"/>
      </w:pPr>
      <w:r>
        <w:rPr>
          <w:rFonts w:ascii="Arial" w:cs="Arial" w:eastAsia="Times New Roman" w:hAnsi="Arial"/>
          <w:sz w:val="24"/>
          <w:szCs w:val="24"/>
          <w:lang w:eastAsia="zh-CN"/>
        </w:rPr>
        <w:t>des journées de travail dans le cadre de la liaison école-collège avec Mr L’Inspecteur : Mr Y et des enseignants de Primaire afin de construire des outils communs.</w:t>
      </w:r>
    </w:p>
    <w:p>
      <w:pPr>
        <w:pStyle w:val="style0"/>
        <w:numPr>
          <w:ilvl w:val="0"/>
          <w:numId w:val="20"/>
        </w:numPr>
        <w:spacing w:after="0" w:before="0" w:line="100" w:lineRule="atLeast"/>
        <w:contextualSpacing/>
        <w:jc w:val="both"/>
      </w:pPr>
      <w:r>
        <w:rPr>
          <w:rFonts w:ascii="Arial" w:cs="Arial" w:eastAsia="Times New Roman" w:hAnsi="Arial"/>
          <w:sz w:val="24"/>
          <w:szCs w:val="24"/>
          <w:lang w:eastAsia="zh-CN"/>
        </w:rPr>
        <w:t>accueil et intégration dans nos classes des élèves de CM2 lors de leur visite de l’établissement en Juin.</w:t>
      </w:r>
    </w:p>
    <w:p>
      <w:pPr>
        <w:pStyle w:val="style0"/>
        <w:numPr>
          <w:ilvl w:val="0"/>
          <w:numId w:val="20"/>
        </w:numPr>
        <w:spacing w:after="0" w:before="0" w:line="100" w:lineRule="atLeast"/>
        <w:contextualSpacing/>
        <w:jc w:val="both"/>
      </w:pPr>
      <w:r>
        <w:rPr>
          <w:rFonts w:ascii="Arial" w:cs="Arial" w:eastAsia="Times New Roman" w:hAnsi="Arial"/>
          <w:sz w:val="24"/>
          <w:szCs w:val="24"/>
          <w:lang w:eastAsia="zh-CN"/>
        </w:rPr>
        <w:t>Accueil de professeurs stagiaires PE dans nos classes</w:t>
      </w:r>
    </w:p>
    <w:p>
      <w:pPr>
        <w:pStyle w:val="style0"/>
        <w:numPr>
          <w:ilvl w:val="0"/>
          <w:numId w:val="20"/>
        </w:numPr>
        <w:spacing w:after="0" w:before="0" w:line="100" w:lineRule="atLeast"/>
        <w:contextualSpacing/>
        <w:jc w:val="both"/>
      </w:pPr>
      <w:r>
        <w:rPr>
          <w:rFonts w:ascii="Arial" w:cs="Arial" w:eastAsia="Times New Roman" w:hAnsi="Arial"/>
          <w:sz w:val="24"/>
          <w:szCs w:val="24"/>
          <w:lang w:eastAsia="zh-CN"/>
        </w:rPr>
        <w:t xml:space="preserve">Implication des SVT dans le </w:t>
      </w:r>
      <w:r>
        <w:rPr>
          <w:rFonts w:ascii="Arial" w:cs="Arial" w:eastAsia="Times New Roman" w:hAnsi="Arial"/>
          <w:b/>
          <w:sz w:val="24"/>
          <w:szCs w:val="24"/>
          <w:lang w:eastAsia="zh-CN"/>
        </w:rPr>
        <w:t>Conseil école-collège</w:t>
      </w:r>
    </w:p>
    <w:p>
      <w:pPr>
        <w:pStyle w:val="style0"/>
        <w:spacing w:after="0" w:before="0" w:line="100" w:lineRule="atLeast"/>
        <w:ind w:hanging="0" w:left="360" w:right="0"/>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 xml:space="preserve">Projet de Réussite Educative - Accompagnement pédagogique : </w:t>
      </w:r>
      <w:r>
        <w:rPr>
          <w:rFonts w:ascii="Arial" w:cs="Arial" w:eastAsia="Times New Roman" w:hAnsi="Arial"/>
          <w:sz w:val="24"/>
          <w:szCs w:val="24"/>
          <w:lang w:eastAsia="zh-CN"/>
        </w:rPr>
        <w:t>dans le cadre du dispositif de Réussite Educative en partenariat avec le « Secteur Education Jeunesse » de la Mairie et du SICOVAL, est mis en place pour des élèves en grande difficulté, un soutien pédagogique. Les professeurs de Sciences assurent un rôle de Référent Pédagogique pour les élèves de la classe pour laquelle ils ont la fonction de Professeur Principal.</w:t>
      </w:r>
    </w:p>
    <w:p>
      <w:pPr>
        <w:pStyle w:val="style0"/>
        <w:spacing w:after="0" w:before="0" w:line="100" w:lineRule="atLeast"/>
        <w:contextualSpacing/>
        <w:jc w:val="both"/>
      </w:pPr>
      <w:r>
        <w:rPr/>
      </w:r>
    </w:p>
    <w:p>
      <w:pPr>
        <w:pStyle w:val="style0"/>
        <w:numPr>
          <w:ilvl w:val="0"/>
          <w:numId w:val="21"/>
        </w:numPr>
        <w:spacing w:after="0" w:before="0" w:line="100" w:lineRule="atLeast"/>
        <w:contextualSpacing/>
        <w:jc w:val="both"/>
      </w:pPr>
      <w:r>
        <w:rPr>
          <w:rFonts w:ascii="Arial" w:cs="Arial" w:eastAsia="Times New Roman" w:hAnsi="Arial"/>
          <w:i/>
          <w:iCs/>
          <w:sz w:val="24"/>
          <w:szCs w:val="24"/>
          <w:lang w:eastAsia="zh-CN"/>
        </w:rPr>
        <w:t xml:space="preserve">Programme Personnalisé de Réussite Educative : </w:t>
      </w:r>
      <w:r>
        <w:rPr>
          <w:rFonts w:ascii="Arial" w:cs="Arial" w:eastAsia="Times New Roman" w:hAnsi="Arial"/>
          <w:sz w:val="24"/>
          <w:szCs w:val="24"/>
          <w:lang w:eastAsia="zh-CN"/>
        </w:rPr>
        <w:t>constitué d’actions qui ciblent des connaissances et des compétences précises, qui doit permettre la progression d’un élève en difficulté en associant les parents à son suivi. Dans leur rôle de Professeur Principal, les professeurs de Sciences seront amenés à monter et suivre ces PPRE.</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u w:val="single"/>
          <w:lang w:eastAsia="zh-CN"/>
        </w:rPr>
        <w:t>Pour la motivation des élèves :</w:t>
      </w:r>
    </w:p>
    <w:p>
      <w:pPr>
        <w:pStyle w:val="style0"/>
        <w:spacing w:after="0" w:before="0" w:line="100" w:lineRule="atLeast"/>
        <w:contextualSpacing/>
        <w:jc w:val="both"/>
      </w:pPr>
      <w:r>
        <w:rPr>
          <w:rFonts w:ascii="Arial" w:cs="Arial" w:eastAsia="Times New Roman" w:hAnsi="Arial"/>
          <w:sz w:val="24"/>
          <w:szCs w:val="24"/>
          <w:lang w:eastAsia="zh-CN"/>
        </w:rPr>
        <w:tab/>
        <w:tab/>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travaillant par </w:t>
      </w:r>
      <w:r>
        <w:rPr>
          <w:rFonts w:ascii="Arial" w:cs="Arial" w:eastAsia="Times New Roman" w:hAnsi="Arial"/>
          <w:b/>
          <w:sz w:val="24"/>
          <w:szCs w:val="24"/>
          <w:lang w:eastAsia="zh-CN"/>
        </w:rPr>
        <w:t>compétences</w:t>
      </w:r>
      <w:r>
        <w:rPr>
          <w:rFonts w:ascii="Arial" w:cs="Arial" w:eastAsia="Times New Roman" w:hAnsi="Arial"/>
          <w:sz w:val="24"/>
          <w:szCs w:val="24"/>
          <w:lang w:eastAsia="zh-CN"/>
        </w:rPr>
        <w:t> : capacité ciblée et critères de réussite voire indicateurs explicités pour chaque activité</w:t>
      </w:r>
    </w:p>
    <w:p>
      <w:pPr>
        <w:pStyle w:val="style0"/>
        <w:spacing w:after="0" w:before="0" w:line="100" w:lineRule="atLeast"/>
        <w:ind w:hanging="0" w:left="1080" w:right="0"/>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w:t>
      </w:r>
      <w:r>
        <w:rPr>
          <w:rFonts w:ascii="Arial" w:cs="Arial" w:eastAsia="Times New Roman" w:hAnsi="Arial"/>
          <w:b/>
          <w:sz w:val="24"/>
          <w:szCs w:val="24"/>
          <w:lang w:eastAsia="zh-CN"/>
        </w:rPr>
        <w:t>diversifiant</w:t>
      </w:r>
      <w:r>
        <w:rPr>
          <w:rFonts w:ascii="Arial" w:cs="Arial" w:eastAsia="Times New Roman" w:hAnsi="Arial"/>
          <w:sz w:val="24"/>
          <w:szCs w:val="24"/>
          <w:lang w:eastAsia="zh-CN"/>
        </w:rPr>
        <w:t xml:space="preserve"> et </w:t>
      </w:r>
      <w:r>
        <w:rPr>
          <w:rFonts w:ascii="Arial" w:cs="Arial" w:eastAsia="Times New Roman" w:hAnsi="Arial"/>
          <w:b/>
          <w:sz w:val="24"/>
          <w:szCs w:val="24"/>
          <w:lang w:eastAsia="zh-CN"/>
        </w:rPr>
        <w:t>différenciant les activités</w:t>
      </w:r>
    </w:p>
    <w:p>
      <w:pPr>
        <w:pStyle w:val="style0"/>
        <w:spacing w:after="0" w:before="0" w:line="100" w:lineRule="atLeast"/>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mettant en place une </w:t>
      </w:r>
      <w:r>
        <w:rPr>
          <w:rFonts w:ascii="Arial" w:cs="Arial" w:eastAsia="Times New Roman" w:hAnsi="Arial"/>
          <w:b/>
          <w:sz w:val="24"/>
          <w:szCs w:val="24"/>
          <w:lang w:eastAsia="zh-CN"/>
        </w:rPr>
        <w:t>progressivité dans les apprentissages sur l’ensemble des cycles</w:t>
      </w:r>
    </w:p>
    <w:p>
      <w:pPr>
        <w:pStyle w:val="style0"/>
        <w:spacing w:after="0" w:before="0" w:line="100" w:lineRule="atLeast"/>
        <w:ind w:hanging="0" w:left="1080" w:right="0"/>
        <w:contextualSpacing/>
        <w:jc w:val="both"/>
      </w:pPr>
      <w:r>
        <w:rPr/>
      </w:r>
    </w:p>
    <w:p>
      <w:pPr>
        <w:pStyle w:val="style0"/>
        <w:numPr>
          <w:ilvl w:val="1"/>
          <w:numId w:val="22"/>
        </w:numPr>
        <w:tabs>
          <w:tab w:leader="none" w:pos="4678" w:val="left"/>
        </w:tabs>
        <w:spacing w:after="0" w:before="0" w:line="100" w:lineRule="atLeast"/>
        <w:contextualSpacing/>
        <w:jc w:val="both"/>
      </w:pPr>
      <w:r>
        <w:rPr>
          <w:rFonts w:ascii="Arial" w:cs="Arial" w:eastAsia="Times New Roman" w:hAnsi="Arial"/>
          <w:sz w:val="24"/>
          <w:szCs w:val="24"/>
          <w:lang w:eastAsia="zh-CN"/>
        </w:rPr>
        <w:t xml:space="preserve">en proposant sur chaque niveau des </w:t>
      </w:r>
      <w:r>
        <w:rPr>
          <w:rFonts w:ascii="Arial" w:cs="Arial" w:eastAsia="Times New Roman" w:hAnsi="Arial"/>
          <w:b/>
          <w:sz w:val="24"/>
          <w:szCs w:val="24"/>
          <w:lang w:eastAsia="zh-CN"/>
        </w:rPr>
        <w:t>tâches complexes</w:t>
      </w:r>
      <w:r>
        <w:rPr>
          <w:rFonts w:ascii="Arial" w:cs="Arial" w:eastAsia="Times New Roman" w:hAnsi="Arial"/>
          <w:sz w:val="24"/>
          <w:szCs w:val="24"/>
          <w:lang w:eastAsia="zh-CN"/>
        </w:rPr>
        <w:t xml:space="preserve"> avec la mise en place  d’une </w:t>
      </w:r>
      <w:r>
        <w:rPr>
          <w:rFonts w:ascii="Arial" w:cs="Arial" w:eastAsia="Times New Roman" w:hAnsi="Arial"/>
          <w:b/>
          <w:sz w:val="24"/>
          <w:szCs w:val="24"/>
          <w:lang w:eastAsia="zh-CN"/>
        </w:rPr>
        <w:t>démarche personnelle de résolution</w:t>
      </w:r>
    </w:p>
    <w:p>
      <w:pPr>
        <w:pStyle w:val="style0"/>
        <w:tabs>
          <w:tab w:leader="none" w:pos="4678" w:val="left"/>
        </w:tabs>
        <w:spacing w:after="0" w:before="0" w:line="100" w:lineRule="atLeast"/>
        <w:contextualSpacing/>
        <w:jc w:val="both"/>
      </w:pPr>
      <w:r>
        <w:rPr/>
      </w:r>
    </w:p>
    <w:p>
      <w:pPr>
        <w:pStyle w:val="style0"/>
        <w:numPr>
          <w:ilvl w:val="1"/>
          <w:numId w:val="22"/>
        </w:numPr>
        <w:tabs>
          <w:tab w:leader="none" w:pos="4678" w:val="left"/>
        </w:tabs>
        <w:spacing w:after="0" w:before="0" w:line="100" w:lineRule="atLeast"/>
        <w:contextualSpacing/>
        <w:jc w:val="both"/>
      </w:pPr>
      <w:r>
        <w:rPr>
          <w:rFonts w:ascii="Arial" w:cs="Arial" w:eastAsia="Times New Roman" w:hAnsi="Arial"/>
          <w:sz w:val="24"/>
          <w:szCs w:val="24"/>
          <w:lang w:eastAsia="zh-CN"/>
        </w:rPr>
        <w:t xml:space="preserve">en mettant en place une </w:t>
      </w:r>
      <w:r>
        <w:rPr>
          <w:rFonts w:ascii="Arial" w:cs="Arial" w:eastAsia="Times New Roman" w:hAnsi="Arial"/>
          <w:b/>
          <w:sz w:val="24"/>
          <w:szCs w:val="24"/>
          <w:lang w:eastAsia="zh-CN"/>
        </w:rPr>
        <w:t>remédiation</w:t>
      </w:r>
    </w:p>
    <w:p>
      <w:pPr>
        <w:pStyle w:val="style0"/>
        <w:spacing w:after="0" w:before="0" w:line="100" w:lineRule="atLeast"/>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proposant le plus souvent possible des </w:t>
      </w:r>
      <w:r>
        <w:rPr>
          <w:rFonts w:ascii="Arial" w:cs="Arial" w:eastAsia="Times New Roman" w:hAnsi="Arial"/>
          <w:b/>
          <w:bCs/>
          <w:sz w:val="24"/>
          <w:szCs w:val="24"/>
          <w:lang w:eastAsia="zh-CN"/>
        </w:rPr>
        <w:t>activités pratiques</w:t>
      </w:r>
      <w:r>
        <w:rPr>
          <w:rFonts w:ascii="Arial" w:cs="Arial" w:eastAsia="Times New Roman" w:hAnsi="Arial"/>
          <w:sz w:val="24"/>
          <w:szCs w:val="24"/>
          <w:lang w:eastAsia="zh-CN"/>
        </w:rPr>
        <w:t xml:space="preserve"> dans les classes : en ateliers ou en TP tournant avec une mise en commun</w:t>
      </w:r>
    </w:p>
    <w:p>
      <w:pPr>
        <w:pStyle w:val="style0"/>
        <w:spacing w:after="0" w:before="0" w:line="100" w:lineRule="atLeast"/>
        <w:ind w:firstLine="708" w:left="0" w:right="0"/>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organisant des </w:t>
      </w:r>
      <w:r>
        <w:rPr>
          <w:rFonts w:ascii="Arial" w:cs="Arial" w:eastAsia="Times New Roman" w:hAnsi="Arial"/>
          <w:b/>
          <w:bCs/>
          <w:sz w:val="24"/>
          <w:szCs w:val="24"/>
          <w:lang w:eastAsia="zh-CN"/>
        </w:rPr>
        <w:t>sorties sur le terrain</w:t>
      </w:r>
      <w:r>
        <w:rPr>
          <w:rFonts w:ascii="Arial" w:cs="Arial" w:eastAsia="Times New Roman" w:hAnsi="Arial"/>
          <w:sz w:val="24"/>
          <w:szCs w:val="24"/>
          <w:lang w:eastAsia="zh-CN"/>
        </w:rPr>
        <w:t> </w:t>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réalisations de </w:t>
      </w:r>
      <w:r>
        <w:rPr>
          <w:rFonts w:ascii="Arial" w:cs="Arial" w:eastAsia="Times New Roman" w:hAnsi="Arial"/>
          <w:b/>
          <w:bCs/>
          <w:sz w:val="24"/>
          <w:szCs w:val="24"/>
          <w:lang w:eastAsia="zh-CN"/>
        </w:rPr>
        <w:t>dossiers,</w:t>
      </w:r>
      <w:r>
        <w:rPr>
          <w:rFonts w:ascii="Arial" w:cs="Arial" w:eastAsia="Times New Roman" w:hAnsi="Arial"/>
          <w:sz w:val="24"/>
          <w:szCs w:val="24"/>
          <w:lang w:eastAsia="zh-CN"/>
        </w:rPr>
        <w:t xml:space="preserve"> </w:t>
      </w:r>
      <w:r>
        <w:rPr>
          <w:rFonts w:ascii="Arial" w:cs="Arial" w:eastAsia="Times New Roman" w:hAnsi="Arial"/>
          <w:b/>
          <w:bCs/>
          <w:sz w:val="24"/>
          <w:szCs w:val="24"/>
          <w:lang w:eastAsia="zh-CN"/>
        </w:rPr>
        <w:t>exposés, débats</w:t>
      </w:r>
      <w:r>
        <w:rPr>
          <w:rFonts w:ascii="Arial" w:cs="Arial" w:eastAsia="Times New Roman" w:hAnsi="Arial"/>
          <w:sz w:val="24"/>
          <w:szCs w:val="24"/>
          <w:lang w:eastAsia="zh-CN"/>
        </w:rPr>
        <w:t xml:space="preserve">, </w:t>
      </w:r>
      <w:r>
        <w:rPr>
          <w:rFonts w:ascii="Arial" w:cs="Arial" w:eastAsia="Times New Roman" w:hAnsi="Arial"/>
          <w:b/>
          <w:sz w:val="24"/>
          <w:szCs w:val="24"/>
          <w:lang w:eastAsia="zh-CN"/>
        </w:rPr>
        <w:t>jeux de rôle</w:t>
      </w:r>
      <w:r>
        <w:rPr>
          <w:rFonts w:ascii="Arial" w:cs="Arial" w:eastAsia="Times New Roman" w:hAnsi="Arial"/>
          <w:sz w:val="24"/>
          <w:szCs w:val="24"/>
          <w:lang w:eastAsia="zh-CN"/>
        </w:rPr>
        <w:t>…sur tous les niveaux avec une progressivité</w:t>
      </w:r>
    </w:p>
    <w:p>
      <w:pPr>
        <w:pStyle w:val="style0"/>
        <w:spacing w:after="0" w:before="0" w:line="100" w:lineRule="atLeast"/>
        <w:ind w:hanging="0" w:left="708" w:right="0"/>
        <w:contextualSpacing/>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en proposant des modélisations (développement de l’esprit critique)</w:t>
      </w:r>
    </w:p>
    <w:p>
      <w:pPr>
        <w:pStyle w:val="style0"/>
        <w:spacing w:after="0" w:before="0" w:line="100" w:lineRule="atLeast"/>
        <w:ind w:hanging="0" w:left="708" w:right="0"/>
        <w:contextualSpacing/>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développant l’utilisation des </w:t>
      </w:r>
      <w:r>
        <w:rPr>
          <w:rFonts w:ascii="Arial" w:cs="Arial" w:eastAsia="Times New Roman" w:hAnsi="Arial"/>
          <w:b/>
          <w:bCs/>
          <w:sz w:val="24"/>
          <w:szCs w:val="24"/>
          <w:lang w:eastAsia="zh-CN"/>
        </w:rPr>
        <w:t>TUIC</w:t>
      </w:r>
      <w:r>
        <w:rPr>
          <w:rFonts w:ascii="Arial" w:cs="Arial" w:eastAsia="Times New Roman" w:hAnsi="Arial"/>
          <w:sz w:val="24"/>
          <w:szCs w:val="24"/>
          <w:lang w:eastAsia="zh-CN"/>
        </w:rPr>
        <w:t xml:space="preserve"> dans les activités élèves </w:t>
      </w:r>
    </w:p>
    <w:p>
      <w:pPr>
        <w:pStyle w:val="style0"/>
        <w:spacing w:after="0" w:before="0" w:line="100" w:lineRule="atLeast"/>
        <w:ind w:hanging="0" w:left="1080" w:right="0"/>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en travaillant en interdisciplinarité au travers des projets AP et EPI mais aussi :</w:t>
      </w:r>
    </w:p>
    <w:p>
      <w:pPr>
        <w:pStyle w:val="style0"/>
        <w:numPr>
          <w:ilvl w:val="3"/>
          <w:numId w:val="22"/>
        </w:numPr>
        <w:spacing w:after="0" w:before="0" w:line="100" w:lineRule="atLeast"/>
        <w:contextualSpacing/>
        <w:jc w:val="both"/>
      </w:pPr>
      <w:r>
        <w:rPr>
          <w:rFonts w:ascii="Arial" w:cs="Arial" w:eastAsia="Times New Roman" w:hAnsi="Arial"/>
          <w:sz w:val="24"/>
          <w:szCs w:val="24"/>
          <w:lang w:eastAsia="zh-CN"/>
        </w:rPr>
        <w:t xml:space="preserve">Travail sur le </w:t>
      </w:r>
      <w:r>
        <w:rPr>
          <w:rFonts w:ascii="Arial" w:cs="Arial" w:eastAsia="Times New Roman" w:hAnsi="Arial"/>
          <w:b/>
          <w:sz w:val="24"/>
          <w:szCs w:val="24"/>
          <w:lang w:eastAsia="zh-CN"/>
        </w:rPr>
        <w:t>thème  EEDD</w:t>
      </w:r>
      <w:r>
        <w:rPr>
          <w:rFonts w:ascii="Arial" w:cs="Arial" w:eastAsia="Times New Roman" w:hAnsi="Arial"/>
          <w:sz w:val="24"/>
          <w:szCs w:val="24"/>
          <w:lang w:eastAsia="zh-CN"/>
        </w:rPr>
        <w:t xml:space="preserve"> grâce au projet alliant les Arts Plastiques et les SVT sur le thème de l’Eau (réalisation d’affiches et d’une fresque murale). Conférence sur le thème de la qualité de l’eau réalisée par l’Agence Adour-Garonne et certaines années: travail sur l’alimentation : venue d’une agricultrice « bio ».</w:t>
      </w:r>
    </w:p>
    <w:p>
      <w:pPr>
        <w:pStyle w:val="style0"/>
        <w:numPr>
          <w:ilvl w:val="3"/>
          <w:numId w:val="22"/>
        </w:numPr>
        <w:spacing w:after="0" w:before="0" w:line="100" w:lineRule="atLeast"/>
        <w:contextualSpacing/>
        <w:jc w:val="both"/>
      </w:pPr>
      <w:r>
        <w:rPr>
          <w:rFonts w:ascii="Arial" w:cs="Arial" w:eastAsia="Times New Roman" w:hAnsi="Arial"/>
          <w:sz w:val="24"/>
          <w:szCs w:val="24"/>
          <w:lang w:eastAsia="zh-CN"/>
        </w:rPr>
        <w:t xml:space="preserve">Travail sur la </w:t>
      </w:r>
      <w:r>
        <w:rPr>
          <w:rFonts w:ascii="Arial" w:cs="Arial" w:eastAsia="Times New Roman" w:hAnsi="Arial"/>
          <w:b/>
          <w:sz w:val="24"/>
          <w:szCs w:val="24"/>
          <w:lang w:eastAsia="zh-CN"/>
        </w:rPr>
        <w:t>santé</w:t>
      </w:r>
      <w:r>
        <w:rPr>
          <w:rFonts w:ascii="Arial" w:cs="Arial" w:eastAsia="Times New Roman" w:hAnsi="Arial"/>
          <w:sz w:val="24"/>
          <w:szCs w:val="24"/>
          <w:lang w:eastAsia="zh-CN"/>
        </w:rPr>
        <w:t xml:space="preserve"> avec les professeurs d’EPS (lors du séjour au ski): Fonctionnement de l’organisme (mesures des fréquences cardiaques et respiratoires); la documentaliste, l’infirmière pour la venue de l’exposition sur le son ainsi que toutes les actions en relation avec le CESC : intervention  sur l’Hygiène bucco-dentaire (UFSD) auprès de tous les 5è, intervention sur les dangers du tabac auprès des 5è, du Planning Familial en 3è, </w:t>
      </w:r>
      <w:r>
        <w:rPr>
          <w:rFonts w:ascii="Arial" w:cs="Arial" w:eastAsia="Times New Roman" w:hAnsi="Arial"/>
          <w:b/>
          <w:sz w:val="24"/>
          <w:szCs w:val="24"/>
          <w:lang w:eastAsia="zh-CN"/>
        </w:rPr>
        <w:t>drogues et conduites à risques avec Mme X du point écoute-prévention avec qui nous travaillons en étroite collaboration en 4</w:t>
      </w:r>
      <w:r>
        <w:rPr>
          <w:rFonts w:ascii="Arial" w:cs="Arial" w:eastAsia="Times New Roman" w:hAnsi="Arial"/>
          <w:b/>
          <w:sz w:val="24"/>
          <w:szCs w:val="24"/>
          <w:vertAlign w:val="superscript"/>
          <w:lang w:eastAsia="zh-CN"/>
        </w:rPr>
        <w:t>ème</w:t>
      </w:r>
      <w:r>
        <w:rPr>
          <w:rFonts w:ascii="Arial" w:cs="Arial" w:eastAsia="Times New Roman" w:hAnsi="Arial"/>
          <w:sz w:val="24"/>
          <w:szCs w:val="24"/>
          <w:lang w:eastAsia="zh-CN"/>
        </w:rPr>
        <w:t xml:space="preserve"> et enfin l’intervention d’une boulangère Bio en 6è sur le thème des pratiques au service de l’alimentation humaine.</w:t>
      </w:r>
    </w:p>
    <w:p>
      <w:pPr>
        <w:pStyle w:val="style0"/>
        <w:spacing w:after="0" w:before="0" w:line="100" w:lineRule="atLeast"/>
        <w:ind w:hanging="0" w:left="1980" w:right="0"/>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w:t>
      </w:r>
      <w:r>
        <w:rPr>
          <w:rFonts w:ascii="Arial" w:cs="Arial" w:eastAsia="Times New Roman" w:hAnsi="Arial"/>
          <w:b/>
          <w:bCs/>
          <w:sz w:val="24"/>
          <w:szCs w:val="24"/>
          <w:lang w:eastAsia="zh-CN"/>
        </w:rPr>
        <w:t>impliquant les élèves dans les différents dispositifs ou projets</w:t>
      </w:r>
      <w:r>
        <w:rPr>
          <w:rFonts w:ascii="Arial" w:cs="Arial" w:eastAsia="Times New Roman" w:hAnsi="Arial"/>
          <w:sz w:val="24"/>
          <w:szCs w:val="24"/>
          <w:lang w:eastAsia="zh-CN"/>
        </w:rPr>
        <w:t xml:space="preserve"> (voir ci -dessus) </w:t>
      </w:r>
    </w:p>
    <w:p>
      <w:pPr>
        <w:pStyle w:val="style0"/>
        <w:spacing w:after="0" w:before="0" w:line="100" w:lineRule="atLeast"/>
        <w:ind w:firstLine="336" w:left="1644" w:right="0"/>
        <w:contextualSpacing/>
        <w:jc w:val="both"/>
      </w:pPr>
      <w:r>
        <w:rPr>
          <w:rFonts w:ascii="Arial" w:cs="Arial" w:eastAsia="Times New Roman" w:hAnsi="Arial"/>
          <w:sz w:val="24"/>
          <w:szCs w:val="24"/>
          <w:lang w:eastAsia="zh-CN"/>
        </w:rPr>
        <w:t>Ex : ATELIER SISMOLOGIE (en suspens cette année du fait de l’EDT non adapté)</w:t>
      </w:r>
    </w:p>
    <w:p>
      <w:pPr>
        <w:pStyle w:val="style0"/>
        <w:spacing w:after="0" w:before="0" w:line="100" w:lineRule="atLeast"/>
        <w:ind w:hanging="0" w:left="1980" w:right="0"/>
        <w:contextualSpacing/>
        <w:jc w:val="both"/>
      </w:pPr>
      <w:r>
        <w:rPr>
          <w:rFonts w:ascii="Arial" w:cs="Arial" w:eastAsia="Times New Roman" w:hAnsi="Arial"/>
          <w:sz w:val="24"/>
          <w:szCs w:val="24"/>
          <w:u w:val="single"/>
          <w:lang w:eastAsia="zh-CN"/>
        </w:rPr>
        <w:t>Besoins, indicateurs pris en considération :</w:t>
      </w:r>
    </w:p>
    <w:p>
      <w:pPr>
        <w:pStyle w:val="style0"/>
        <w:numPr>
          <w:ilvl w:val="0"/>
          <w:numId w:val="19"/>
        </w:numPr>
        <w:tabs>
          <w:tab w:leader="none" w:pos="8100" w:val="left"/>
        </w:tabs>
        <w:spacing w:after="0" w:before="0" w:line="100" w:lineRule="atLeast"/>
        <w:ind w:hanging="360" w:left="2700" w:right="0"/>
        <w:contextualSpacing/>
        <w:jc w:val="both"/>
      </w:pPr>
      <w:r>
        <w:rPr>
          <w:rFonts w:ascii="Arial" w:cs="Arial" w:eastAsia="Times New Roman" w:hAnsi="Arial"/>
          <w:sz w:val="24"/>
          <w:szCs w:val="24"/>
          <w:lang w:eastAsia="zh-CN"/>
        </w:rPr>
        <w:t>Installation d’une station sismologique Trémolo en salle 11 en Mai 2011</w:t>
      </w:r>
    </w:p>
    <w:p>
      <w:pPr>
        <w:pStyle w:val="style0"/>
        <w:numPr>
          <w:ilvl w:val="0"/>
          <w:numId w:val="19"/>
        </w:numPr>
        <w:tabs>
          <w:tab w:leader="none" w:pos="8100" w:val="left"/>
        </w:tabs>
        <w:spacing w:after="0" w:before="0" w:line="100" w:lineRule="atLeast"/>
        <w:ind w:hanging="360" w:left="2700" w:right="0"/>
        <w:contextualSpacing/>
        <w:jc w:val="both"/>
      </w:pPr>
      <w:r>
        <w:rPr>
          <w:rFonts w:ascii="Arial" w:cs="Arial" w:eastAsia="Times New Roman" w:hAnsi="Arial"/>
          <w:sz w:val="24"/>
          <w:szCs w:val="24"/>
          <w:lang w:eastAsia="zh-CN"/>
        </w:rPr>
        <w:t>Intérêt des élèves pour les enregistrements locaux et mondiaux, ainsi que pour les risques sismiques.</w:t>
      </w:r>
    </w:p>
    <w:p>
      <w:pPr>
        <w:pStyle w:val="style0"/>
        <w:numPr>
          <w:ilvl w:val="0"/>
          <w:numId w:val="19"/>
        </w:numPr>
        <w:tabs>
          <w:tab w:leader="none" w:pos="8100" w:val="left"/>
        </w:tabs>
        <w:spacing w:after="0" w:before="0" w:line="100" w:lineRule="atLeast"/>
        <w:ind w:hanging="360" w:left="2700" w:right="0"/>
        <w:contextualSpacing/>
        <w:jc w:val="both"/>
      </w:pPr>
      <w:r>
        <w:rPr>
          <w:rFonts w:ascii="Arial" w:cs="Arial" w:eastAsia="Times New Roman" w:hAnsi="Arial"/>
          <w:sz w:val="24"/>
          <w:szCs w:val="24"/>
          <w:lang w:eastAsia="zh-CN"/>
        </w:rPr>
        <w:t>Nécessité d’un projet susceptible de motiver un collectif, de faciliter et de diversifier des apprentissages (maîtrise des langages, des modes d’expression et de communication).</w:t>
      </w:r>
    </w:p>
    <w:p>
      <w:pPr>
        <w:pStyle w:val="style0"/>
        <w:numPr>
          <w:ilvl w:val="0"/>
          <w:numId w:val="19"/>
        </w:numPr>
        <w:tabs>
          <w:tab w:leader="none" w:pos="8100" w:val="left"/>
        </w:tabs>
        <w:spacing w:after="0" w:before="0" w:line="100" w:lineRule="atLeast"/>
        <w:ind w:hanging="360" w:left="2700" w:right="0"/>
        <w:contextualSpacing/>
        <w:jc w:val="both"/>
      </w:pPr>
      <w:r>
        <w:rPr>
          <w:rFonts w:ascii="Arial" w:cs="Arial" w:eastAsia="Times New Roman" w:hAnsi="Arial"/>
          <w:sz w:val="24"/>
          <w:szCs w:val="24"/>
          <w:lang w:eastAsia="zh-CN"/>
        </w:rPr>
        <w:t>Travail en interdisciplinarité.</w:t>
      </w:r>
    </w:p>
    <w:p>
      <w:pPr>
        <w:pStyle w:val="style0"/>
        <w:spacing w:after="0" w:before="0" w:line="100" w:lineRule="atLeast"/>
        <w:contextualSpacing/>
        <w:jc w:val="both"/>
      </w:pPr>
      <w:r>
        <w:rPr/>
      </w:r>
    </w:p>
    <w:p>
      <w:pPr>
        <w:pStyle w:val="style0"/>
        <w:numPr>
          <w:ilvl w:val="1"/>
          <w:numId w:val="22"/>
        </w:numPr>
        <w:spacing w:after="0" w:before="0" w:line="100" w:lineRule="atLeast"/>
        <w:contextualSpacing/>
        <w:jc w:val="both"/>
      </w:pPr>
      <w:r>
        <w:rPr>
          <w:rFonts w:ascii="Arial" w:cs="Arial" w:eastAsia="Times New Roman" w:hAnsi="Arial"/>
          <w:sz w:val="24"/>
          <w:szCs w:val="24"/>
          <w:lang w:eastAsia="zh-CN"/>
        </w:rPr>
        <w:t xml:space="preserve">en </w:t>
      </w:r>
      <w:r>
        <w:rPr>
          <w:rFonts w:ascii="Arial" w:cs="Arial" w:eastAsia="Times New Roman" w:hAnsi="Arial"/>
          <w:b/>
          <w:bCs/>
          <w:sz w:val="24"/>
          <w:szCs w:val="24"/>
          <w:lang w:eastAsia="zh-CN"/>
        </w:rPr>
        <w:t>éduquant à la santé, à la citoyenneté et au développement durable</w:t>
      </w:r>
      <w:r>
        <w:rPr>
          <w:rFonts w:ascii="Arial" w:cs="Arial" w:eastAsia="Times New Roman" w:hAnsi="Arial"/>
          <w:sz w:val="24"/>
          <w:szCs w:val="24"/>
          <w:lang w:eastAsia="zh-CN"/>
        </w:rPr>
        <w:t xml:space="preserve"> par le biais d’enquête sur le terrain sur le tri et le recyclage des déchets (6è), intervention du Conseil Général sur la réduction des déchets à la source, la venue d’une exposition au CDI sur les mêmes thèmes, exposés sur les thèmes : santé du corps humain, travail avec l’Infirmière, atelier 3D, logiciel Tritou… </w:t>
      </w:r>
    </w:p>
    <w:p>
      <w:pPr>
        <w:pStyle w:val="style0"/>
        <w:spacing w:after="0" w:before="0" w:line="100" w:lineRule="atLeast"/>
        <w:ind w:firstLine="708" w:left="0" w:right="0"/>
        <w:contextualSpacing/>
        <w:jc w:val="both"/>
      </w:pPr>
      <w:r>
        <w:rPr/>
      </w:r>
    </w:p>
    <w:p>
      <w:pPr>
        <w:pStyle w:val="style89"/>
        <w:keepNext/>
        <w:numPr>
          <w:ilvl w:val="0"/>
          <w:numId w:val="12"/>
        </w:numPr>
        <w:tabs>
          <w:tab w:leader="none" w:pos="1440" w:val="left"/>
        </w:tabs>
        <w:spacing w:after="0" w:before="0" w:line="100" w:lineRule="atLeast"/>
        <w:contextualSpacing/>
        <w:jc w:val="both"/>
      </w:pPr>
      <w:r>
        <w:rPr>
          <w:rFonts w:ascii="Arial" w:cs="Arial" w:eastAsia="Times New Roman" w:hAnsi="Arial"/>
          <w:b/>
          <w:bCs/>
          <w:sz w:val="28"/>
          <w:szCs w:val="28"/>
          <w:u w:val="single"/>
          <w:lang w:eastAsia="zh-CN"/>
        </w:rPr>
        <w:t>Validation/ Certification</w:t>
      </w:r>
    </w:p>
    <w:p>
      <w:pPr>
        <w:pStyle w:val="style0"/>
        <w:keepNext/>
        <w:tabs>
          <w:tab w:leader="none" w:pos="1152" w:val="left"/>
        </w:tabs>
        <w:spacing w:after="0" w:before="0" w:line="100" w:lineRule="atLeast"/>
        <w:ind w:hanging="576" w:left="576" w:right="0"/>
        <w:contextualSpacing/>
        <w:jc w:val="both"/>
      </w:pPr>
      <w:r>
        <w:rPr/>
      </w:r>
    </w:p>
    <w:p>
      <w:pPr>
        <w:pStyle w:val="style89"/>
        <w:keepNext/>
        <w:numPr>
          <w:ilvl w:val="0"/>
          <w:numId w:val="8"/>
        </w:numPr>
        <w:tabs>
          <w:tab w:leader="none" w:pos="1440" w:val="left"/>
        </w:tabs>
        <w:spacing w:after="0" w:before="0" w:line="100" w:lineRule="atLeast"/>
        <w:contextualSpacing/>
        <w:jc w:val="both"/>
      </w:pPr>
      <w:r>
        <w:rPr>
          <w:rFonts w:ascii="Arial" w:cs="Arial" w:eastAsia="Times New Roman" w:hAnsi="Arial"/>
          <w:bCs/>
          <w:sz w:val="24"/>
          <w:szCs w:val="24"/>
          <w:lang w:eastAsia="zh-CN"/>
        </w:rPr>
        <w:t>Résultats épreuves Sciences au DNB </w:t>
      </w:r>
    </w:p>
    <w:p>
      <w:pPr>
        <w:pStyle w:val="style89"/>
        <w:keepNext/>
        <w:spacing w:after="0" w:before="0" w:line="100" w:lineRule="atLeast"/>
        <w:contextualSpacing/>
        <w:jc w:val="both"/>
      </w:pPr>
      <w:r>
        <w:rPr/>
      </w:r>
    </w:p>
    <w:p>
      <w:pPr>
        <w:pStyle w:val="style89"/>
        <w:keepNext/>
        <w:numPr>
          <w:ilvl w:val="0"/>
          <w:numId w:val="8"/>
        </w:numPr>
        <w:tabs>
          <w:tab w:leader="none" w:pos="1440" w:val="left"/>
        </w:tabs>
        <w:spacing w:after="0" w:before="0" w:line="100" w:lineRule="atLeast"/>
        <w:contextualSpacing/>
        <w:jc w:val="both"/>
      </w:pPr>
      <w:r>
        <w:rPr>
          <w:rFonts w:ascii="Arial" w:cs="Arial" w:eastAsia="Times New Roman" w:hAnsi="Arial"/>
          <w:bCs/>
          <w:sz w:val="24"/>
          <w:szCs w:val="24"/>
          <w:lang w:eastAsia="zh-CN"/>
        </w:rPr>
        <w:t>Validation du socle : Cycle 3</w:t>
      </w:r>
    </w:p>
    <w:p>
      <w:pPr>
        <w:pStyle w:val="style89"/>
      </w:pPr>
      <w:r>
        <w:rPr/>
      </w:r>
    </w:p>
    <w:p>
      <w:pPr>
        <w:pStyle w:val="style89"/>
        <w:keepNext/>
        <w:numPr>
          <w:ilvl w:val="0"/>
          <w:numId w:val="8"/>
        </w:numPr>
        <w:tabs>
          <w:tab w:leader="none" w:pos="1440" w:val="left"/>
        </w:tabs>
        <w:spacing w:after="0" w:before="0" w:line="100" w:lineRule="atLeast"/>
        <w:contextualSpacing/>
        <w:jc w:val="both"/>
      </w:pPr>
      <w:r>
        <w:rPr>
          <w:rFonts w:ascii="Arial" w:cs="Arial" w:eastAsia="Times New Roman" w:hAnsi="Arial"/>
          <w:bCs/>
          <w:sz w:val="24"/>
          <w:szCs w:val="24"/>
          <w:lang w:eastAsia="zh-CN"/>
        </w:rPr>
        <w:t>Validation du socle : Cycle 4</w:t>
      </w:r>
    </w:p>
    <w:p>
      <w:pPr>
        <w:pStyle w:val="style89"/>
      </w:pPr>
      <w:r>
        <w:rPr/>
      </w:r>
    </w:p>
    <w:p>
      <w:pPr>
        <w:pStyle w:val="style89"/>
        <w:keepNext/>
        <w:tabs>
          <w:tab w:leader="none" w:pos="1440" w:val="left"/>
        </w:tabs>
        <w:spacing w:after="0" w:before="0" w:line="100" w:lineRule="atLeast"/>
        <w:contextualSpacing/>
        <w:jc w:val="both"/>
      </w:pPr>
      <w:r>
        <w:rPr/>
      </w:r>
    </w:p>
    <w:p>
      <w:pPr>
        <w:pStyle w:val="style89"/>
        <w:ind w:hanging="0" w:left="1776" w:right="0"/>
      </w:pPr>
      <w:r>
        <w:rPr/>
      </w:r>
    </w:p>
    <w:p>
      <w:pPr>
        <w:pStyle w:val="style89"/>
        <w:ind w:hanging="0" w:left="1776" w:right="0"/>
      </w:pPr>
      <w:r>
        <w:rPr>
          <w:rFonts w:ascii="Arial" w:cs="Arial" w:hAnsi="Arial"/>
          <w:b/>
          <w:sz w:val="28"/>
          <w:szCs w:val="28"/>
        </w:rPr>
        <w:t>Conclusion :</w:t>
      </w:r>
    </w:p>
    <w:p>
      <w:pPr>
        <w:pStyle w:val="style89"/>
        <w:ind w:hanging="0" w:left="1776" w:right="0"/>
      </w:pPr>
      <w:r>
        <w:rPr/>
      </w:r>
    </w:p>
    <w:p>
      <w:pPr>
        <w:pStyle w:val="style89"/>
        <w:ind w:hanging="0" w:left="0" w:right="0"/>
        <w:jc w:val="both"/>
      </w:pPr>
      <w:r>
        <w:rPr>
          <w:rFonts w:ascii="Arial" w:cs="Arial" w:hAnsi="Arial"/>
          <w:sz w:val="24"/>
          <w:szCs w:val="24"/>
        </w:rPr>
        <w:t>Ce premier Projet Sciences faisant suite à de nombreux  projets disciplinaires, est réellement l’occasion de travailler en équipe et de monter des projets. Le but ultime est de</w:t>
      </w:r>
      <w:r>
        <w:rPr>
          <w:rFonts w:ascii="Arial" w:cs="Arial" w:eastAsia="Times New Roman" w:hAnsi="Arial"/>
          <w:sz w:val="24"/>
          <w:szCs w:val="24"/>
          <w:lang w:eastAsia="zh-CN"/>
        </w:rPr>
        <w:t xml:space="preserve"> rendre dynamique notre enseignement des Sciences, de susciter l’intérêt de tous les élèves en les rendant autonomes dans leur démarche personnelle de résolution et les amener à réussir, à prendre du plaisir à apprendre et enfin, valoriser notre discipline et travailler en interdisciplinarité.</w:t>
      </w:r>
    </w:p>
    <w:p>
      <w:pPr>
        <w:pStyle w:val="style0"/>
        <w:spacing w:after="0" w:before="0" w:line="100" w:lineRule="atLeast"/>
        <w:contextualSpacing/>
        <w:jc w:val="both"/>
      </w:pPr>
      <w:r>
        <w:rPr>
          <w:rFonts w:ascii="Arial" w:cs="Arial" w:eastAsia="Times New Roman" w:hAnsi="Arial"/>
          <w:sz w:val="24"/>
          <w:szCs w:val="24"/>
          <w:lang w:eastAsia="zh-CN"/>
        </w:rPr>
        <w:t>Nous tenons à remercier tout particulièrement Mme X : technicienne de laboratoire, pour son aide très précieuse apportée lors de la préparation de l’ensemble des activités pratiques en PC et SVT, rendant possible tous ces dispositifs.</w:t>
      </w:r>
    </w:p>
    <w:p>
      <w:pPr>
        <w:pStyle w:val="style0"/>
        <w:spacing w:after="0" w:before="0" w:line="100" w:lineRule="atLeast"/>
        <w:contextualSpacing/>
        <w:jc w:val="both"/>
      </w:pPr>
      <w:r>
        <w:rPr/>
      </w:r>
    </w:p>
    <w:p>
      <w:pPr>
        <w:pStyle w:val="style0"/>
        <w:spacing w:after="0" w:before="0" w:line="100" w:lineRule="atLeast"/>
        <w:contextualSpacing/>
        <w:jc w:val="both"/>
      </w:pPr>
      <w:r>
        <w:rPr>
          <w:rFonts w:ascii="Arial" w:cs="Arial" w:eastAsia="Times New Roman" w:hAnsi="Arial"/>
          <w:sz w:val="24"/>
          <w:szCs w:val="24"/>
          <w:lang w:eastAsia="zh-CN"/>
        </w:rPr>
        <w:t>Les axes forts de notre travail sont : l’abord spiralaire des compétences sur les cycles avec le livret de connaissances et de compétences relatives au socle commun grâce à notre grille d’évaluation commune en Sciences, la mise en place de l’AP 6</w:t>
      </w:r>
      <w:r>
        <w:rPr>
          <w:rFonts w:ascii="Arial" w:cs="Arial" w:eastAsia="Times New Roman" w:hAnsi="Arial"/>
          <w:sz w:val="24"/>
          <w:szCs w:val="24"/>
          <w:vertAlign w:val="superscript"/>
          <w:lang w:eastAsia="zh-CN"/>
        </w:rPr>
        <w:t>ème</w:t>
      </w:r>
      <w:r>
        <w:rPr>
          <w:rFonts w:ascii="Arial" w:cs="Arial" w:eastAsia="Times New Roman" w:hAnsi="Arial"/>
          <w:sz w:val="24"/>
          <w:szCs w:val="24"/>
          <w:lang w:eastAsia="zh-CN"/>
        </w:rPr>
        <w:t xml:space="preserve"> et les EPI 4</w:t>
      </w:r>
      <w:r>
        <w:rPr>
          <w:rFonts w:ascii="Arial" w:cs="Arial" w:eastAsia="Times New Roman" w:hAnsi="Arial"/>
          <w:sz w:val="24"/>
          <w:szCs w:val="24"/>
          <w:vertAlign w:val="superscript"/>
          <w:lang w:eastAsia="zh-CN"/>
        </w:rPr>
        <w:t xml:space="preserve">ème </w:t>
      </w:r>
      <w:r>
        <w:rPr>
          <w:rFonts w:ascii="Arial" w:cs="Arial" w:eastAsia="Times New Roman" w:hAnsi="Arial"/>
          <w:sz w:val="24"/>
          <w:szCs w:val="24"/>
          <w:lang w:eastAsia="zh-CN"/>
        </w:rPr>
        <w:t xml:space="preserve"> et 5</w:t>
      </w:r>
      <w:r>
        <w:rPr>
          <w:rFonts w:ascii="Arial" w:cs="Arial" w:eastAsia="Times New Roman" w:hAnsi="Arial"/>
          <w:sz w:val="24"/>
          <w:szCs w:val="24"/>
          <w:vertAlign w:val="superscript"/>
          <w:lang w:eastAsia="zh-CN"/>
        </w:rPr>
        <w:t>ème</w:t>
      </w:r>
      <w:r>
        <w:rPr>
          <w:rFonts w:ascii="Arial" w:cs="Arial" w:eastAsia="Times New Roman" w:hAnsi="Arial"/>
          <w:sz w:val="24"/>
          <w:szCs w:val="24"/>
          <w:lang w:eastAsia="zh-CN"/>
        </w:rPr>
        <w:t>, poursuivre notre réflexion sur l’évaluation et l’utilisation de l’espace numérique de travail.</w:t>
      </w:r>
    </w:p>
    <w:p>
      <w:pPr>
        <w:pStyle w:val="style89"/>
        <w:spacing w:after="200" w:before="0"/>
        <w:ind w:hanging="0" w:left="1776" w:right="0"/>
        <w:contextualSpacing/>
      </w:pPr>
      <w:r>
        <w:rPr/>
      </w:r>
    </w:p>
    <w:sectPr>
      <w:type w:val="nextPage"/>
      <w:pgSz w:h="11906" w:orient="landscape" w:w="16838"/>
      <w:pgMar w:bottom="568" w:footer="0" w:gutter="0" w:header="0" w:left="1417" w:right="1417" w:top="568"/>
      <w:pgNumType w:fmt="decimal"/>
      <w:formProt w:val="false"/>
      <w:textDirection w:val="lrTb"/>
      <w:docGrid w:charSpace="1842"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Arial">
    <w:charset w:val="00"/>
    <w:family w:val="roman"/>
    <w:pitch w:val="variable"/>
  </w:font>
  <w:font w:name="Comic Sans MS">
    <w:charset w:val="00"/>
    <w:family w:val="roman"/>
    <w:pitch w:val="variable"/>
  </w:font>
  <w:font w:name="Tahoma">
    <w:charset w:val="00"/>
    <w:family w:val="roman"/>
    <w:pitch w:val="variable"/>
  </w:font>
  <w:font w:name="Liberation Sans">
    <w:altName w:val="Arial"/>
    <w:charset w:val="00"/>
    <w:family w:val="roman"/>
    <w:pitch w:val="variable"/>
  </w:font>
  <w:font w:name="PTSans-Narrow">
    <w:charset w:val="00"/>
    <w:family w:val="roman"/>
    <w:pitch w:val="variable"/>
  </w:font>
  <w:font w:name="AGaramondPro-Regular">
    <w:charset w:val="00"/>
    <w:family w:val="roman"/>
    <w:pitch w:val="variable"/>
  </w:font>
  <w:font w:name="Wingdings">
    <w:charset w:val="02"/>
    <w:family w:val="auto"/>
    <w:pitch w:val="variable"/>
  </w:font>
  <w:font w:name="Courier New">
    <w:charset w:val="80"/>
    <w:family w:val="modern"/>
    <w:pitch w:val="fixed"/>
  </w:font>
  <w:font w:name="Calibri">
    <w:charset w:val="80"/>
    <w:family w:val="swiss"/>
    <w:pitch w:val="variable"/>
  </w:font>
  <w:font w:name="Comic Sans MS">
    <w:charset w:val="80"/>
    <w:family w:val="script"/>
    <w:pitch w:val="variable"/>
  </w:font>
  <w:font w:name="Times New Roman">
    <w:charset w:val="80"/>
    <w:family w:val="roman"/>
    <w:pitch w:val="variable"/>
  </w:font>
</w:fonts>
</file>

<file path=word/numbering.xml><?xml version="1.0" encoding="utf-8"?>
<w:numbering xmlns:w="http://schemas.openxmlformats.org/wordprocessingml/2006/main">
  <w:abstractNum w:abstractNumId="1">
    <w:lvl w:ilvl="0">
      <w:start w:val="1"/>
      <w:numFmt w:val="none"/>
      <w:suff w:val="nothing"/>
      <w:lvlText w:val=""/>
      <w:lvlJc w:val="left"/>
      <w:pPr>
        <w:ind w:hanging="432" w:left="432"/>
      </w:pPr>
    </w:lvl>
    <w:lvl w:ilvl="1">
      <w:start w:val="1"/>
      <w:numFmt w:val="none"/>
      <w:suff w:val="nothing"/>
      <w:lvlText w:val=""/>
      <w:lvlJc w:val="left"/>
      <w:pPr>
        <w:ind w:hanging="576" w:left="576"/>
      </w:pPr>
    </w:lvl>
    <w:lvl w:ilvl="2">
      <w:start w:val="1"/>
      <w:numFmt w:val="none"/>
      <w:suff w:val="nothing"/>
      <w:lvlText w:val=""/>
      <w:lvlJc w:val="left"/>
      <w:pPr>
        <w:ind w:hanging="720" w:left="720"/>
      </w:pPr>
    </w:lvl>
    <w:lvl w:ilvl="3">
      <w:start w:val="1"/>
      <w:numFmt w:val="none"/>
      <w:suff w:val="nothing"/>
      <w:lvlText w:val=""/>
      <w:lvlJc w:val="left"/>
      <w:pPr>
        <w:ind w:hanging="864" w:left="864"/>
      </w:pPr>
    </w:lvl>
    <w:lvl w:ilvl="4">
      <w:start w:val="1"/>
      <w:numFmt w:val="none"/>
      <w:suff w:val="nothing"/>
      <w:lvlText w:val=""/>
      <w:lvlJc w:val="left"/>
      <w:pPr>
        <w:ind w:hanging="1008" w:left="1008"/>
      </w:pPr>
    </w:lvl>
    <w:lvl w:ilvl="5">
      <w:start w:val="1"/>
      <w:numFmt w:val="none"/>
      <w:suff w:val="nothing"/>
      <w:lvlText w:val=""/>
      <w:lvlJc w:val="left"/>
      <w:pPr>
        <w:ind w:hanging="1152" w:left="1152"/>
      </w:pPr>
    </w:lvl>
    <w:lvl w:ilvl="6">
      <w:start w:val="1"/>
      <w:numFmt w:val="none"/>
      <w:suff w:val="nothing"/>
      <w:lvlText w:val=""/>
      <w:lvlJc w:val="left"/>
      <w:pPr>
        <w:ind w:hanging="1296" w:left="1296"/>
      </w:pPr>
    </w:lvl>
    <w:lvl w:ilvl="7">
      <w:start w:val="1"/>
      <w:numFmt w:val="none"/>
      <w:suff w:val="nothing"/>
      <w:lvlText w:val=""/>
      <w:lvlJc w:val="left"/>
      <w:pPr>
        <w:ind w:hanging="1440" w:left="1440"/>
      </w:pPr>
    </w:lvl>
    <w:lvl w:ilvl="8">
      <w:start w:val="1"/>
      <w:numFmt w:val="none"/>
      <w:suff w:val="nothing"/>
      <w:lvlText w:val=""/>
      <w:lvlJc w:val="left"/>
      <w:pPr>
        <w:ind w:hanging="1584" w:left="1584"/>
      </w:pPr>
    </w:lvl>
  </w:abstractNum>
  <w:abstractNum w:abstractNumId="2">
    <w:lvl w:ilvl="0">
      <w:start w:val="1"/>
      <w:numFmt w:val="decimal"/>
      <w:lvlText w:val="%1."/>
      <w:lvlJc w:val="left"/>
      <w:pPr>
        <w:tabs>
          <w:tab w:pos="720" w:val="num"/>
        </w:tabs>
        <w:ind w:hanging="360" w:left="720"/>
      </w:pPr>
    </w:lvl>
    <w:lvl w:ilvl="1">
      <w:start w:val="1"/>
      <w:numFmt w:val="bullet"/>
      <w:lvlText w:val=""/>
      <w:lvlJc w:val="left"/>
      <w:pPr>
        <w:tabs>
          <w:tab w:pos="1440" w:val="num"/>
        </w:tabs>
        <w:ind w:hanging="360" w:left="1440"/>
      </w:pPr>
      <w:rPr>
        <w:rFonts w:ascii="Wingdings" w:cs="Wingdings" w:hAnsi="Wingdings" w:hint="default"/>
        <w:sz w:val="24"/>
        <w:b/>
      </w:rPr>
    </w:lvl>
    <w:lvl w:ilvl="2">
      <w:start w:val="1"/>
      <w:numFmt w:val="bullet"/>
      <w:lvlText w:val=""/>
      <w:lvlJc w:val="left"/>
      <w:pPr>
        <w:tabs>
          <w:tab w:pos="2340" w:val="num"/>
        </w:tabs>
        <w:ind w:hanging="360" w:left="2340"/>
      </w:pPr>
      <w:rPr>
        <w:rFonts w:ascii="Symbol" w:cs="Symbol" w:hAnsi="Symbol" w:hint="default"/>
        <w:sz w:val="24"/>
        <w:b/>
      </w:rPr>
    </w:lvl>
    <w:lvl w:ilvl="3">
      <w:start w:val="1"/>
      <w:numFmt w:val="bullet"/>
      <w:lvlText w:val=""/>
      <w:lvlJc w:val="left"/>
      <w:pPr>
        <w:tabs>
          <w:tab w:pos="2880" w:val="num"/>
        </w:tabs>
        <w:ind w:hanging="360" w:left="2880"/>
      </w:pPr>
      <w:rPr>
        <w:rFonts w:ascii="Wingdings" w:cs="Wingdings" w:hAnsi="Wingdings" w:hint="default"/>
        <w:sz w:val="24"/>
        <w:b/>
      </w:r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3">
    <w:lvl w:ilvl="0">
      <w:start w:val="1"/>
      <w:numFmt w:val="bullet"/>
      <w:lvlText w:val=""/>
      <w:lvlJc w:val="left"/>
      <w:pPr>
        <w:ind w:hanging="360" w:left="720"/>
      </w:pPr>
      <w:rPr>
        <w:rFonts w:ascii="Wingdings" w:cs="Wingdings" w:hAnsi="Wingdings" w:hint="default"/>
        <w:sz w:val="24"/>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4">
    <w:lvl w:ilvl="0">
      <w:start w:val="1"/>
      <w:numFmt w:val="bullet"/>
      <w:lvlText w:val=""/>
      <w:lvlJc w:val="left"/>
      <w:pPr>
        <w:ind w:hanging="360" w:left="2136"/>
      </w:pPr>
      <w:rPr>
        <w:rFonts w:ascii="Wingdings" w:cs="Wingdings" w:hAnsi="Wingdings" w:hint="default"/>
        <w:sz w:val="24"/>
        <w:b/>
      </w:rPr>
    </w:lvl>
    <w:lvl w:ilvl="1">
      <w:start w:val="1"/>
      <w:numFmt w:val="bullet"/>
      <w:lvlText w:val="o"/>
      <w:lvlJc w:val="left"/>
      <w:pPr>
        <w:ind w:hanging="360" w:left="2856"/>
      </w:pPr>
      <w:rPr>
        <w:rFonts w:ascii="Courier New" w:cs="Courier New" w:hAnsi="Courier New" w:hint="default"/>
      </w:rPr>
    </w:lvl>
    <w:lvl w:ilvl="2">
      <w:start w:val="1"/>
      <w:numFmt w:val="bullet"/>
      <w:lvlText w:val=""/>
      <w:lvlJc w:val="left"/>
      <w:pPr>
        <w:ind w:hanging="360" w:left="3576"/>
      </w:pPr>
      <w:rPr>
        <w:rFonts w:ascii="Wingdings" w:cs="Wingdings" w:hAnsi="Wingdings" w:hint="default"/>
      </w:rPr>
    </w:lvl>
    <w:lvl w:ilvl="3">
      <w:start w:val="1"/>
      <w:numFmt w:val="bullet"/>
      <w:lvlText w:val=""/>
      <w:lvlJc w:val="left"/>
      <w:pPr>
        <w:ind w:hanging="360" w:left="4296"/>
      </w:pPr>
      <w:rPr>
        <w:rFonts w:ascii="Symbol" w:cs="Symbol" w:hAnsi="Symbol" w:hint="default"/>
      </w:rPr>
    </w:lvl>
    <w:lvl w:ilvl="4">
      <w:start w:val="1"/>
      <w:numFmt w:val="bullet"/>
      <w:lvlText w:val="o"/>
      <w:lvlJc w:val="left"/>
      <w:pPr>
        <w:ind w:hanging="360" w:left="5016"/>
      </w:pPr>
      <w:rPr>
        <w:rFonts w:ascii="Courier New" w:cs="Courier New" w:hAnsi="Courier New" w:hint="default"/>
      </w:rPr>
    </w:lvl>
    <w:lvl w:ilvl="5">
      <w:start w:val="1"/>
      <w:numFmt w:val="bullet"/>
      <w:lvlText w:val=""/>
      <w:lvlJc w:val="left"/>
      <w:pPr>
        <w:ind w:hanging="360" w:left="5736"/>
      </w:pPr>
      <w:rPr>
        <w:rFonts w:ascii="Wingdings" w:cs="Wingdings" w:hAnsi="Wingdings" w:hint="default"/>
      </w:rPr>
    </w:lvl>
    <w:lvl w:ilvl="6">
      <w:start w:val="1"/>
      <w:numFmt w:val="bullet"/>
      <w:lvlText w:val=""/>
      <w:lvlJc w:val="left"/>
      <w:pPr>
        <w:ind w:hanging="360" w:left="6456"/>
      </w:pPr>
      <w:rPr>
        <w:rFonts w:ascii="Symbol" w:cs="Symbol" w:hAnsi="Symbol" w:hint="default"/>
      </w:rPr>
    </w:lvl>
    <w:lvl w:ilvl="7">
      <w:start w:val="1"/>
      <w:numFmt w:val="bullet"/>
      <w:lvlText w:val="o"/>
      <w:lvlJc w:val="left"/>
      <w:pPr>
        <w:ind w:hanging="360" w:left="7176"/>
      </w:pPr>
      <w:rPr>
        <w:rFonts w:ascii="Courier New" w:cs="Courier New" w:hAnsi="Courier New" w:hint="default"/>
      </w:rPr>
    </w:lvl>
    <w:lvl w:ilvl="8">
      <w:start w:val="1"/>
      <w:numFmt w:val="bullet"/>
      <w:lvlText w:val=""/>
      <w:lvlJc w:val="left"/>
      <w:pPr>
        <w:ind w:hanging="360" w:left="7896"/>
      </w:pPr>
      <w:rPr>
        <w:rFonts w:ascii="Wingdings" w:cs="Wingdings" w:hAnsi="Wingdings" w:hint="default"/>
      </w:rPr>
    </w:lvl>
  </w:abstractNum>
  <w:abstractNum w:abstractNumId="5">
    <w:lvl w:ilvl="0">
      <w:start w:val="1"/>
      <w:numFmt w:val="decimal"/>
      <w:lvlText w:val="%1)"/>
      <w:lvlJc w:val="left"/>
      <w:pPr>
        <w:ind w:hanging="360" w:left="1428"/>
      </w:pPr>
    </w:lvl>
    <w:lvl w:ilvl="1">
      <w:start w:val="1"/>
      <w:numFmt w:val="lowerLetter"/>
      <w:lvlText w:val="%2."/>
      <w:lvlJc w:val="left"/>
      <w:pPr>
        <w:ind w:hanging="360" w:left="2148"/>
      </w:pPr>
    </w:lvl>
    <w:lvl w:ilvl="2">
      <w:start w:val="1"/>
      <w:numFmt w:val="lowerRoman"/>
      <w:lvlText w:val="%3."/>
      <w:lvlJc w:val="right"/>
      <w:pPr>
        <w:ind w:hanging="180" w:left="2868"/>
      </w:pPr>
    </w:lvl>
    <w:lvl w:ilvl="3">
      <w:start w:val="1"/>
      <w:numFmt w:val="decimal"/>
      <w:lvlText w:val="%4."/>
      <w:lvlJc w:val="left"/>
      <w:pPr>
        <w:ind w:hanging="360" w:left="3588"/>
      </w:pPr>
    </w:lvl>
    <w:lvl w:ilvl="4">
      <w:start w:val="1"/>
      <w:numFmt w:val="lowerLetter"/>
      <w:lvlText w:val="%5."/>
      <w:lvlJc w:val="left"/>
      <w:pPr>
        <w:ind w:hanging="360" w:left="4308"/>
      </w:pPr>
    </w:lvl>
    <w:lvl w:ilvl="5">
      <w:start w:val="1"/>
      <w:numFmt w:val="lowerRoman"/>
      <w:lvlText w:val="%6."/>
      <w:lvlJc w:val="right"/>
      <w:pPr>
        <w:ind w:hanging="180" w:left="5028"/>
      </w:pPr>
    </w:lvl>
    <w:lvl w:ilvl="6">
      <w:start w:val="1"/>
      <w:numFmt w:val="decimal"/>
      <w:lvlText w:val="%7."/>
      <w:lvlJc w:val="left"/>
      <w:pPr>
        <w:ind w:hanging="360" w:left="5748"/>
      </w:pPr>
    </w:lvl>
    <w:lvl w:ilvl="7">
      <w:start w:val="1"/>
      <w:numFmt w:val="lowerLetter"/>
      <w:lvlText w:val="%8."/>
      <w:lvlJc w:val="left"/>
      <w:pPr>
        <w:ind w:hanging="360" w:left="6468"/>
      </w:pPr>
    </w:lvl>
    <w:lvl w:ilvl="8">
      <w:start w:val="1"/>
      <w:numFmt w:val="lowerRoman"/>
      <w:lvlText w:val="%9."/>
      <w:lvlJc w:val="right"/>
      <w:pPr>
        <w:ind w:hanging="180" w:left="7188"/>
      </w:pPr>
    </w:lvl>
  </w:abstractNum>
  <w:abstractNum w:abstractNumId="6">
    <w:lvl w:ilvl="0">
      <w:start w:val="1"/>
      <w:numFmt w:val="lowerLetter"/>
      <w:lvlText w:val="%1)"/>
      <w:lvlJc w:val="left"/>
      <w:pPr>
        <w:ind w:hanging="360" w:left="3192"/>
      </w:pPr>
    </w:lvl>
    <w:lvl w:ilvl="1">
      <w:start w:val="1"/>
      <w:numFmt w:val="lowerLetter"/>
      <w:lvlText w:val="%2."/>
      <w:lvlJc w:val="left"/>
      <w:pPr>
        <w:ind w:hanging="360" w:left="3912"/>
      </w:pPr>
    </w:lvl>
    <w:lvl w:ilvl="2">
      <w:start w:val="1"/>
      <w:numFmt w:val="lowerRoman"/>
      <w:lvlText w:val="%3."/>
      <w:lvlJc w:val="right"/>
      <w:pPr>
        <w:ind w:hanging="180" w:left="4632"/>
      </w:pPr>
    </w:lvl>
    <w:lvl w:ilvl="3">
      <w:start w:val="1"/>
      <w:numFmt w:val="decimal"/>
      <w:lvlText w:val="%4."/>
      <w:lvlJc w:val="left"/>
      <w:pPr>
        <w:ind w:hanging="360" w:left="5352"/>
      </w:pPr>
    </w:lvl>
    <w:lvl w:ilvl="4">
      <w:start w:val="1"/>
      <w:numFmt w:val="lowerLetter"/>
      <w:lvlText w:val="%5."/>
      <w:lvlJc w:val="left"/>
      <w:pPr>
        <w:ind w:hanging="360" w:left="6072"/>
      </w:pPr>
    </w:lvl>
    <w:lvl w:ilvl="5">
      <w:start w:val="1"/>
      <w:numFmt w:val="lowerRoman"/>
      <w:lvlText w:val="%6."/>
      <w:lvlJc w:val="right"/>
      <w:pPr>
        <w:ind w:hanging="180" w:left="6792"/>
      </w:pPr>
    </w:lvl>
    <w:lvl w:ilvl="6">
      <w:start w:val="1"/>
      <w:numFmt w:val="decimal"/>
      <w:lvlText w:val="%7."/>
      <w:lvlJc w:val="left"/>
      <w:pPr>
        <w:ind w:hanging="360" w:left="7512"/>
      </w:pPr>
    </w:lvl>
    <w:lvl w:ilvl="7">
      <w:start w:val="1"/>
      <w:numFmt w:val="lowerLetter"/>
      <w:lvlText w:val="%8."/>
      <w:lvlJc w:val="left"/>
      <w:pPr>
        <w:ind w:hanging="360" w:left="8232"/>
      </w:pPr>
    </w:lvl>
    <w:lvl w:ilvl="8">
      <w:start w:val="1"/>
      <w:numFmt w:val="lowerRoman"/>
      <w:lvlText w:val="%9."/>
      <w:lvlJc w:val="right"/>
      <w:pPr>
        <w:ind w:hanging="180" w:left="8952"/>
      </w:pPr>
    </w:lvl>
  </w:abstractNum>
  <w:abstractNum w:abstractNumId="7">
    <w:lvl w:ilvl="0">
      <w:start w:val="1"/>
      <w:numFmt w:val="bullet"/>
      <w:lvlText w:val=""/>
      <w:lvlJc w:val="left"/>
      <w:pPr>
        <w:ind w:hanging="360" w:left="2136"/>
      </w:pPr>
      <w:rPr>
        <w:rFonts w:ascii="Wingdings" w:cs="Wingdings" w:hAnsi="Wingdings" w:hint="default"/>
      </w:rPr>
    </w:lvl>
    <w:lvl w:ilvl="1">
      <w:start w:val="1"/>
      <w:numFmt w:val="bullet"/>
      <w:lvlText w:val="o"/>
      <w:lvlJc w:val="left"/>
      <w:pPr>
        <w:ind w:hanging="360" w:left="2856"/>
      </w:pPr>
      <w:rPr>
        <w:rFonts w:ascii="Courier New" w:cs="Courier New" w:hAnsi="Courier New" w:hint="default"/>
      </w:rPr>
    </w:lvl>
    <w:lvl w:ilvl="2">
      <w:start w:val="1"/>
      <w:numFmt w:val="bullet"/>
      <w:lvlText w:val=""/>
      <w:lvlJc w:val="left"/>
      <w:pPr>
        <w:ind w:hanging="360" w:left="3576"/>
      </w:pPr>
      <w:rPr>
        <w:rFonts w:ascii="Wingdings" w:cs="Wingdings" w:hAnsi="Wingdings" w:hint="default"/>
      </w:rPr>
    </w:lvl>
    <w:lvl w:ilvl="3">
      <w:start w:val="1"/>
      <w:numFmt w:val="bullet"/>
      <w:lvlText w:val=""/>
      <w:lvlJc w:val="left"/>
      <w:pPr>
        <w:ind w:hanging="360" w:left="4296"/>
      </w:pPr>
      <w:rPr>
        <w:rFonts w:ascii="Symbol" w:cs="Symbol" w:hAnsi="Symbol" w:hint="default"/>
      </w:rPr>
    </w:lvl>
    <w:lvl w:ilvl="4">
      <w:start w:val="1"/>
      <w:numFmt w:val="bullet"/>
      <w:lvlText w:val="o"/>
      <w:lvlJc w:val="left"/>
      <w:pPr>
        <w:ind w:hanging="360" w:left="5016"/>
      </w:pPr>
      <w:rPr>
        <w:rFonts w:ascii="Courier New" w:cs="Courier New" w:hAnsi="Courier New" w:hint="default"/>
      </w:rPr>
    </w:lvl>
    <w:lvl w:ilvl="5">
      <w:start w:val="1"/>
      <w:numFmt w:val="bullet"/>
      <w:lvlText w:val=""/>
      <w:lvlJc w:val="left"/>
      <w:pPr>
        <w:ind w:hanging="360" w:left="5736"/>
      </w:pPr>
      <w:rPr>
        <w:rFonts w:ascii="Wingdings" w:cs="Wingdings" w:hAnsi="Wingdings" w:hint="default"/>
      </w:rPr>
    </w:lvl>
    <w:lvl w:ilvl="6">
      <w:start w:val="1"/>
      <w:numFmt w:val="bullet"/>
      <w:lvlText w:val=""/>
      <w:lvlJc w:val="left"/>
      <w:pPr>
        <w:ind w:hanging="360" w:left="6456"/>
      </w:pPr>
      <w:rPr>
        <w:rFonts w:ascii="Symbol" w:cs="Symbol" w:hAnsi="Symbol" w:hint="default"/>
      </w:rPr>
    </w:lvl>
    <w:lvl w:ilvl="7">
      <w:start w:val="1"/>
      <w:numFmt w:val="bullet"/>
      <w:lvlText w:val="o"/>
      <w:lvlJc w:val="left"/>
      <w:pPr>
        <w:ind w:hanging="360" w:left="7176"/>
      </w:pPr>
      <w:rPr>
        <w:rFonts w:ascii="Courier New" w:cs="Courier New" w:hAnsi="Courier New" w:hint="default"/>
      </w:rPr>
    </w:lvl>
    <w:lvl w:ilvl="8">
      <w:start w:val="1"/>
      <w:numFmt w:val="bullet"/>
      <w:lvlText w:val=""/>
      <w:lvlJc w:val="left"/>
      <w:pPr>
        <w:ind w:hanging="360" w:left="7896"/>
      </w:pPr>
      <w:rPr>
        <w:rFonts w:ascii="Wingdings" w:cs="Wingdings" w:hAnsi="Wingdings" w:hint="default"/>
      </w:rPr>
    </w:lvl>
  </w:abstractNum>
  <w:abstractNum w:abstractNumId="8">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9">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0">
    <w:lvl w:ilvl="0">
      <w:start w:val="1"/>
      <w:numFmt w:val="upperLetter"/>
      <w:lvlText w:val="%1."/>
      <w:lvlJc w:val="left"/>
      <w:pPr>
        <w:ind w:hanging="360" w:left="1440"/>
      </w:pPr>
      <w:rPr>
        <w:sz w:val="24"/>
        <w:u w:val="none"/>
        <w:b/>
      </w:rPr>
    </w:lvl>
    <w:lvl w:ilvl="1">
      <w:start w:val="1"/>
      <w:numFmt w:val="lowerLetter"/>
      <w:lvlText w:val="%2."/>
      <w:lvlJc w:val="left"/>
      <w:pPr>
        <w:ind w:hanging="360" w:left="2160"/>
      </w:pPr>
    </w:lvl>
    <w:lvl w:ilvl="2">
      <w:start w:val="1"/>
      <w:numFmt w:val="lowerRoman"/>
      <w:lvlText w:val="%3."/>
      <w:lvlJc w:val="right"/>
      <w:pPr>
        <w:ind w:hanging="180" w:left="2880"/>
      </w:pPr>
    </w:lvl>
    <w:lvl w:ilvl="3">
      <w:start w:val="1"/>
      <w:numFmt w:val="decimal"/>
      <w:lvlText w:val="%4."/>
      <w:lvlJc w:val="left"/>
      <w:pPr>
        <w:ind w:hanging="360" w:left="3600"/>
      </w:pPr>
    </w:lvl>
    <w:lvl w:ilvl="4">
      <w:start w:val="1"/>
      <w:numFmt w:val="lowerLetter"/>
      <w:lvlText w:val="%5."/>
      <w:lvlJc w:val="left"/>
      <w:pPr>
        <w:ind w:hanging="360" w:left="4320"/>
      </w:pPr>
    </w:lvl>
    <w:lvl w:ilvl="5">
      <w:start w:val="1"/>
      <w:numFmt w:val="lowerRoman"/>
      <w:lvlText w:val="%6."/>
      <w:lvlJc w:val="right"/>
      <w:pPr>
        <w:ind w:hanging="180" w:left="5040"/>
      </w:pPr>
    </w:lvl>
    <w:lvl w:ilvl="6">
      <w:start w:val="1"/>
      <w:numFmt w:val="decimal"/>
      <w:lvlText w:val="%7."/>
      <w:lvlJc w:val="left"/>
      <w:pPr>
        <w:ind w:hanging="360" w:left="5760"/>
      </w:pPr>
    </w:lvl>
    <w:lvl w:ilvl="7">
      <w:start w:val="1"/>
      <w:numFmt w:val="lowerLetter"/>
      <w:lvlText w:val="%8."/>
      <w:lvlJc w:val="left"/>
      <w:pPr>
        <w:ind w:hanging="360" w:left="6480"/>
      </w:pPr>
    </w:lvl>
    <w:lvl w:ilvl="8">
      <w:start w:val="1"/>
      <w:numFmt w:val="lowerRoman"/>
      <w:lvlText w:val="%9."/>
      <w:lvlJc w:val="right"/>
      <w:pPr>
        <w:ind w:hanging="180" w:left="7200"/>
      </w:pPr>
    </w:lvl>
  </w:abstractNum>
  <w:abstractNum w:abstractNumId="11">
    <w:lvl w:ilvl="0">
      <w:start w:val="1"/>
      <w:numFmt w:val="upperLetter"/>
      <w:lvlText w:val="%1."/>
      <w:lvlJc w:val="left"/>
      <w:pPr>
        <w:ind w:hanging="360" w:left="1080"/>
      </w:p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12">
    <w:lvl w:ilvl="0">
      <w:start w:val="5"/>
      <w:numFmt w:val="decimal"/>
      <w:lvlText w:val="%1."/>
      <w:lvlJc w:val="left"/>
      <w:pPr>
        <w:ind w:hanging="360" w:left="1080"/>
      </w:pPr>
      <w:rPr>
        <w:sz w:val="24"/>
        <w:b/>
      </w:rPr>
    </w:lvl>
    <w:lvl w:ilvl="1">
      <w:start w:val="1"/>
      <w:numFmt w:val="lowerLetter"/>
      <w:lvlText w:val="%2."/>
      <w:lvlJc w:val="left"/>
      <w:pPr>
        <w:ind w:hanging="360" w:left="1800"/>
      </w:pPr>
    </w:lvl>
    <w:lvl w:ilvl="2">
      <w:start w:val="1"/>
      <w:numFmt w:val="lowerRoman"/>
      <w:lvlText w:val="%3."/>
      <w:lvlJc w:val="right"/>
      <w:pPr>
        <w:ind w:hanging="180" w:left="2520"/>
      </w:pPr>
    </w:lvl>
    <w:lvl w:ilvl="3">
      <w:start w:val="1"/>
      <w:numFmt w:val="decimal"/>
      <w:lvlText w:val="%4."/>
      <w:lvlJc w:val="left"/>
      <w:pPr>
        <w:ind w:hanging="360" w:left="3240"/>
      </w:pPr>
    </w:lvl>
    <w:lvl w:ilvl="4">
      <w:start w:val="1"/>
      <w:numFmt w:val="lowerLetter"/>
      <w:lvlText w:val="%5."/>
      <w:lvlJc w:val="left"/>
      <w:pPr>
        <w:ind w:hanging="360" w:left="3960"/>
      </w:pPr>
    </w:lvl>
    <w:lvl w:ilvl="5">
      <w:start w:val="1"/>
      <w:numFmt w:val="lowerRoman"/>
      <w:lvlText w:val="%6."/>
      <w:lvlJc w:val="right"/>
      <w:pPr>
        <w:ind w:hanging="180" w:left="4680"/>
      </w:pPr>
    </w:lvl>
    <w:lvl w:ilvl="6">
      <w:start w:val="1"/>
      <w:numFmt w:val="decimal"/>
      <w:lvlText w:val="%7."/>
      <w:lvlJc w:val="left"/>
      <w:pPr>
        <w:ind w:hanging="360" w:left="5400"/>
      </w:pPr>
    </w:lvl>
    <w:lvl w:ilvl="7">
      <w:start w:val="1"/>
      <w:numFmt w:val="lowerLetter"/>
      <w:lvlText w:val="%8."/>
      <w:lvlJc w:val="left"/>
      <w:pPr>
        <w:ind w:hanging="360" w:left="6120"/>
      </w:pPr>
    </w:lvl>
    <w:lvl w:ilvl="8">
      <w:start w:val="1"/>
      <w:numFmt w:val="lowerRoman"/>
      <w:lvlText w:val="%9."/>
      <w:lvlJc w:val="right"/>
      <w:pPr>
        <w:ind w:hanging="180" w:left="6840"/>
      </w:pPr>
    </w:lvl>
  </w:abstractNum>
  <w:abstractNum w:abstractNumId="13">
    <w:lvl w:ilvl="0">
      <w:start w:val="1"/>
      <w:numFmt w:val="bullet"/>
      <w:lvlText w:val=""/>
      <w:lvlJc w:val="left"/>
      <w:pPr>
        <w:ind w:hanging="360" w:left="1068"/>
      </w:pPr>
      <w:rPr>
        <w:rFonts w:ascii="Symbol" w:cs="Symbol" w:hAnsi="Symbol" w:hint="default"/>
        <w:color w:val="00000A"/>
        <w:sz w:val="24"/>
      </w:rPr>
    </w:lvl>
    <w:lvl w:ilvl="1">
      <w:start w:val="1"/>
      <w:numFmt w:val="bullet"/>
      <w:lvlText w:val="o"/>
      <w:lvlJc w:val="left"/>
      <w:pPr>
        <w:ind w:hanging="360" w:left="1788"/>
      </w:pPr>
      <w:rPr>
        <w:rFonts w:ascii="Courier New" w:cs="Courier New" w:hAnsi="Courier New" w:hint="default"/>
      </w:rPr>
    </w:lvl>
    <w:lvl w:ilvl="2">
      <w:start w:val="1"/>
      <w:numFmt w:val="bullet"/>
      <w:lvlText w:val=""/>
      <w:lvlJc w:val="left"/>
      <w:pPr>
        <w:ind w:hanging="360" w:left="2508"/>
      </w:pPr>
      <w:rPr>
        <w:rFonts w:ascii="Wingdings" w:cs="Wingdings" w:hAnsi="Wingdings" w:hint="default"/>
      </w:rPr>
    </w:lvl>
    <w:lvl w:ilvl="3">
      <w:start w:val="1"/>
      <w:numFmt w:val="bullet"/>
      <w:lvlText w:val=""/>
      <w:lvlJc w:val="left"/>
      <w:pPr>
        <w:ind w:hanging="360" w:left="3228"/>
      </w:pPr>
      <w:rPr>
        <w:rFonts w:ascii="Symbol" w:cs="Symbol" w:hAnsi="Symbol" w:hint="default"/>
      </w:rPr>
    </w:lvl>
    <w:lvl w:ilvl="4">
      <w:start w:val="1"/>
      <w:numFmt w:val="bullet"/>
      <w:lvlText w:val="o"/>
      <w:lvlJc w:val="left"/>
      <w:pPr>
        <w:ind w:hanging="360" w:left="3948"/>
      </w:pPr>
      <w:rPr>
        <w:rFonts w:ascii="Courier New" w:cs="Courier New" w:hAnsi="Courier New" w:hint="default"/>
      </w:rPr>
    </w:lvl>
    <w:lvl w:ilvl="5">
      <w:start w:val="1"/>
      <w:numFmt w:val="bullet"/>
      <w:lvlText w:val=""/>
      <w:lvlJc w:val="left"/>
      <w:pPr>
        <w:ind w:hanging="360" w:left="4668"/>
      </w:pPr>
      <w:rPr>
        <w:rFonts w:ascii="Wingdings" w:cs="Wingdings" w:hAnsi="Wingdings" w:hint="default"/>
      </w:rPr>
    </w:lvl>
    <w:lvl w:ilvl="6">
      <w:start w:val="1"/>
      <w:numFmt w:val="bullet"/>
      <w:lvlText w:val=""/>
      <w:lvlJc w:val="left"/>
      <w:pPr>
        <w:ind w:hanging="360" w:left="5388"/>
      </w:pPr>
      <w:rPr>
        <w:rFonts w:ascii="Symbol" w:cs="Symbol" w:hAnsi="Symbol" w:hint="default"/>
      </w:rPr>
    </w:lvl>
    <w:lvl w:ilvl="7">
      <w:start w:val="1"/>
      <w:numFmt w:val="bullet"/>
      <w:lvlText w:val="o"/>
      <w:lvlJc w:val="left"/>
      <w:pPr>
        <w:ind w:hanging="360" w:left="6108"/>
      </w:pPr>
      <w:rPr>
        <w:rFonts w:ascii="Courier New" w:cs="Courier New" w:hAnsi="Courier New" w:hint="default"/>
      </w:rPr>
    </w:lvl>
    <w:lvl w:ilvl="8">
      <w:start w:val="1"/>
      <w:numFmt w:val="bullet"/>
      <w:lvlText w:val=""/>
      <w:lvlJc w:val="left"/>
      <w:pPr>
        <w:ind w:hanging="360" w:left="6828"/>
      </w:pPr>
      <w:rPr>
        <w:rFonts w:ascii="Wingdings" w:cs="Wingdings" w:hAnsi="Wingdings" w:hint="default"/>
      </w:rPr>
    </w:lvl>
  </w:abstractNum>
  <w:abstractNum w:abstractNumId="14">
    <w:lvl w:ilvl="0">
      <w:start w:val="1"/>
      <w:numFmt w:val="bullet"/>
      <w:lvlText w:val=""/>
      <w:lvlJc w:val="left"/>
      <w:pPr>
        <w:tabs>
          <w:tab w:pos="720" w:val="num"/>
        </w:tabs>
        <w:ind w:hanging="360" w:left="720"/>
      </w:pPr>
      <w:rPr>
        <w:rFonts w:ascii="Symbol" w:cs="Symbol" w:hAnsi="Symbol" w:hint="default"/>
      </w:rPr>
    </w:lvl>
    <w:lvl w:ilvl="1">
      <w:start w:val="1"/>
      <w:numFmt w:val="bullet"/>
      <w:lvlText w:val=""/>
      <w:lvlJc w:val="left"/>
      <w:pPr>
        <w:tabs>
          <w:tab w:pos="1440" w:val="num"/>
        </w:tabs>
        <w:ind w:hanging="360" w:left="1440"/>
      </w:pPr>
      <w:rPr>
        <w:rFonts w:ascii="Wingdings" w:cs="Wingdings" w:hAnsi="Wingdings" w:hint="default"/>
        <w:sz w:val="24"/>
        <w:b/>
      </w:rPr>
    </w:lvl>
    <w:lvl w:ilvl="2">
      <w:start w:val="1"/>
      <w:numFmt w:val="bullet"/>
      <w:lvlText w:val=""/>
      <w:lvlJc w:val="left"/>
      <w:pPr>
        <w:tabs>
          <w:tab w:pos="2340" w:val="num"/>
        </w:tabs>
        <w:ind w:hanging="360" w:left="2340"/>
      </w:pPr>
      <w:rPr>
        <w:rFonts w:ascii="Symbol" w:cs="Symbol" w:hAnsi="Symbol" w:hint="default"/>
        <w:sz w:val="24"/>
        <w:b/>
      </w:rPr>
    </w:lvl>
    <w:lvl w:ilvl="3">
      <w:start w:val="1"/>
      <w:numFmt w:val="bullet"/>
      <w:lvlText w:val=""/>
      <w:lvlJc w:val="left"/>
      <w:pPr>
        <w:tabs>
          <w:tab w:pos="2880" w:val="num"/>
        </w:tabs>
        <w:ind w:hanging="360" w:left="2880"/>
      </w:pPr>
      <w:rPr>
        <w:rFonts w:ascii="Wingdings" w:cs="Wingdings" w:hAnsi="Wingdings" w:hint="default"/>
        <w:sz w:val="24"/>
        <w:b/>
      </w:rPr>
    </w:lvl>
    <w:lvl w:ilvl="4">
      <w:start w:val="1"/>
      <w:numFmt w:val="lowerLetter"/>
      <w:lvlText w:val="%5."/>
      <w:lvlJc w:val="left"/>
      <w:pPr>
        <w:tabs>
          <w:tab w:pos="3600" w:val="num"/>
        </w:tabs>
        <w:ind w:hanging="360" w:left="3600"/>
      </w:pPr>
    </w:lvl>
    <w:lvl w:ilvl="5">
      <w:start w:val="1"/>
      <w:numFmt w:val="lowerRoman"/>
      <w:lvlText w:val="%6."/>
      <w:lvlJc w:val="right"/>
      <w:pPr>
        <w:tabs>
          <w:tab w:pos="4320" w:val="num"/>
        </w:tabs>
        <w:ind w:hanging="180" w:left="4320"/>
      </w:pPr>
    </w:lvl>
    <w:lvl w:ilvl="6">
      <w:start w:val="1"/>
      <w:numFmt w:val="decimal"/>
      <w:lvlText w:val="%7."/>
      <w:lvlJc w:val="left"/>
      <w:pPr>
        <w:tabs>
          <w:tab w:pos="5040" w:val="num"/>
        </w:tabs>
        <w:ind w:hanging="360" w:left="5040"/>
      </w:pPr>
    </w:lvl>
    <w:lvl w:ilvl="7">
      <w:start w:val="1"/>
      <w:numFmt w:val="lowerLetter"/>
      <w:lvlText w:val="%8."/>
      <w:lvlJc w:val="left"/>
      <w:pPr>
        <w:tabs>
          <w:tab w:pos="5760" w:val="num"/>
        </w:tabs>
        <w:ind w:hanging="360" w:left="5760"/>
      </w:pPr>
    </w:lvl>
    <w:lvl w:ilvl="8">
      <w:start w:val="1"/>
      <w:numFmt w:val="lowerRoman"/>
      <w:lvlText w:val="%9."/>
      <w:lvlJc w:val="right"/>
      <w:pPr>
        <w:tabs>
          <w:tab w:pos="6480" w:val="num"/>
        </w:tabs>
        <w:ind w:hanging="180" w:left="6480"/>
      </w:pPr>
    </w:lvl>
  </w:abstractNum>
  <w:abstractNum w:abstractNumId="15">
    <w:lvl w:ilvl="0">
      <w:start w:val="1"/>
      <w:numFmt w:val="bullet"/>
      <w:lvlText w:val="-"/>
      <w:lvlJc w:val="left"/>
      <w:pPr>
        <w:ind w:hanging="360" w:left="720"/>
      </w:pPr>
      <w:rPr>
        <w:rFonts w:ascii="Calibri" w:cs="Calibri" w:hAnsi="Calibri" w:hint="default"/>
        <w:sz w:val="24"/>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sz w:val="24"/>
        <w:b/>
      </w:rPr>
    </w:lvl>
    <w:lvl w:ilvl="3">
      <w:start w:val="1"/>
      <w:numFmt w:val="bullet"/>
      <w:lvlText w:val=""/>
      <w:lvlJc w:val="left"/>
      <w:pPr>
        <w:ind w:hanging="360" w:left="2880"/>
      </w:pPr>
      <w:rPr>
        <w:rFonts w:ascii="Symbol" w:cs="Symbol" w:hAnsi="Symbol" w:hint="default"/>
        <w:sz w:val="24"/>
        <w:b/>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sz w:val="24"/>
        <w:b/>
      </w:rPr>
    </w:lvl>
    <w:lvl w:ilvl="6">
      <w:start w:val="1"/>
      <w:numFmt w:val="bullet"/>
      <w:lvlText w:val=""/>
      <w:lvlJc w:val="left"/>
      <w:pPr>
        <w:ind w:hanging="360" w:left="5040"/>
      </w:pPr>
      <w:rPr>
        <w:rFonts w:ascii="Symbol" w:cs="Symbol" w:hAnsi="Symbol" w:hint="default"/>
        <w:sz w:val="24"/>
        <w:b/>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sz w:val="24"/>
        <w:b/>
      </w:rPr>
    </w:lvl>
  </w:abstractNum>
  <w:abstractNum w:abstractNumId="16">
    <w:lvl w:ilvl="0">
      <w:start w:val="1"/>
      <w:numFmt w:val="bullet"/>
      <w:lvlText w:val="-"/>
      <w:lvlJc w:val="left"/>
      <w:pPr>
        <w:ind w:hanging="360" w:left="720"/>
      </w:pPr>
      <w:rPr>
        <w:rFonts w:ascii="Calibri" w:cs="Calibri" w:hAnsi="Calibri" w:hint="default"/>
        <w:sz w:val="24"/>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sz w:val="24"/>
        <w:b/>
      </w:rPr>
    </w:lvl>
    <w:lvl w:ilvl="3">
      <w:start w:val="1"/>
      <w:numFmt w:val="bullet"/>
      <w:lvlText w:val=""/>
      <w:lvlJc w:val="left"/>
      <w:pPr>
        <w:ind w:hanging="360" w:left="2880"/>
      </w:pPr>
      <w:rPr>
        <w:rFonts w:ascii="Symbol" w:cs="Symbol" w:hAnsi="Symbol" w:hint="default"/>
        <w:sz w:val="24"/>
        <w:b/>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sz w:val="24"/>
        <w:b/>
      </w:rPr>
    </w:lvl>
    <w:lvl w:ilvl="6">
      <w:start w:val="1"/>
      <w:numFmt w:val="bullet"/>
      <w:lvlText w:val=""/>
      <w:lvlJc w:val="left"/>
      <w:pPr>
        <w:ind w:hanging="360" w:left="5040"/>
      </w:pPr>
      <w:rPr>
        <w:rFonts w:ascii="Symbol" w:cs="Symbol" w:hAnsi="Symbol" w:hint="default"/>
        <w:sz w:val="24"/>
        <w:b/>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sz w:val="24"/>
        <w:b/>
      </w:rPr>
    </w:lvl>
  </w:abstractNum>
  <w:abstractNum w:abstractNumId="17">
    <w:lvl w:ilvl="0">
      <w:start w:val="1"/>
      <w:numFmt w:val="bullet"/>
      <w:lvlText w:val="-"/>
      <w:lvlJc w:val="left"/>
      <w:pPr>
        <w:ind w:hanging="360" w:left="720"/>
      </w:pPr>
      <w:rPr>
        <w:rFonts w:ascii="Calibri" w:cs="Calibri" w:hAnsi="Calibri" w:hint="default"/>
        <w:sz w:val="24"/>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sz w:val="24"/>
        <w:b/>
      </w:rPr>
    </w:lvl>
    <w:lvl w:ilvl="3">
      <w:start w:val="1"/>
      <w:numFmt w:val="bullet"/>
      <w:lvlText w:val=""/>
      <w:lvlJc w:val="left"/>
      <w:pPr>
        <w:ind w:hanging="360" w:left="2880"/>
      </w:pPr>
      <w:rPr>
        <w:rFonts w:ascii="Symbol" w:cs="Symbol" w:hAnsi="Symbol" w:hint="default"/>
        <w:sz w:val="24"/>
        <w:b/>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sz w:val="24"/>
        <w:b/>
      </w:rPr>
    </w:lvl>
    <w:lvl w:ilvl="6">
      <w:start w:val="1"/>
      <w:numFmt w:val="bullet"/>
      <w:lvlText w:val=""/>
      <w:lvlJc w:val="left"/>
      <w:pPr>
        <w:ind w:hanging="360" w:left="5040"/>
      </w:pPr>
      <w:rPr>
        <w:rFonts w:ascii="Symbol" w:cs="Symbol" w:hAnsi="Symbol" w:hint="default"/>
        <w:sz w:val="24"/>
        <w:b/>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sz w:val="24"/>
        <w:b/>
      </w:rPr>
    </w:lvl>
  </w:abstractNum>
  <w:abstractNum w:abstractNumId="18">
    <w:lvl w:ilvl="0">
      <w:start w:val="1"/>
      <w:numFmt w:val="bullet"/>
      <w:lvlText w:val=""/>
      <w:lvlJc w:val="left"/>
      <w:pPr>
        <w:tabs>
          <w:tab w:pos="1776" w:val="num"/>
        </w:tabs>
        <w:ind w:hanging="360" w:left="1776"/>
      </w:pPr>
      <w:rPr>
        <w:rFonts w:ascii="Wingdings" w:cs="Wingdings" w:hAnsi="Wingdings" w:hint="default"/>
        <w:sz w:val="24"/>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19">
    <w:lvl w:ilvl="0">
      <w:start w:val="1"/>
      <w:numFmt w:val="bullet"/>
      <w:lvlText w:val="-"/>
      <w:lvlJc w:val="left"/>
      <w:pPr>
        <w:tabs>
          <w:tab w:pos="720" w:val="num"/>
        </w:tabs>
        <w:ind w:hanging="360" w:left="720"/>
      </w:pPr>
      <w:rPr>
        <w:rFonts w:ascii="Comic Sans MS" w:cs="Comic Sans MS" w:hAnsi="Comic Sans MS" w:hint="default"/>
        <w:sz w:val="24"/>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0">
    <w:lvl w:ilvl="0">
      <w:start w:val="5"/>
      <w:numFmt w:val="bullet"/>
      <w:lvlText w:val="-"/>
      <w:lvlJc w:val="left"/>
      <w:pPr>
        <w:tabs>
          <w:tab w:pos="720" w:val="num"/>
        </w:tabs>
        <w:ind w:hanging="360" w:left="720"/>
      </w:pPr>
      <w:rPr>
        <w:rFonts w:ascii="Times New Roman" w:cs="Times New Roman" w:hAnsi="Times New Roman" w:hint="default"/>
        <w:sz w:val="24"/>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1">
    <w:lvl w:ilvl="0">
      <w:start w:val="1"/>
      <w:numFmt w:val="bullet"/>
      <w:lvlText w:val=""/>
      <w:lvlJc w:val="left"/>
      <w:pPr>
        <w:tabs>
          <w:tab w:pos="720" w:val="num"/>
        </w:tabs>
        <w:ind w:hanging="360" w:left="720"/>
      </w:pPr>
      <w:rPr>
        <w:rFonts w:ascii="Wingdings" w:cs="Wingdings" w:hAnsi="Wingdings" w:hint="default"/>
        <w:sz w:val="24"/>
        <w:b/>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abstractNumId="22">
    <w:lvl w:ilvl="0">
      <w:start w:val="1"/>
      <w:numFmt w:val="bullet"/>
      <w:lvlText w:val=""/>
      <w:lvlJc w:val="left"/>
      <w:pPr>
        <w:tabs>
          <w:tab w:pos="720" w:val="num"/>
        </w:tabs>
        <w:ind w:hanging="360" w:left="720"/>
      </w:pPr>
      <w:rPr>
        <w:rFonts w:ascii="Wingdings" w:cs="Wingdings" w:hAnsi="Wingdings" w:hint="default"/>
      </w:rPr>
    </w:lvl>
    <w:lvl w:ilvl="1">
      <w:start w:val="3"/>
      <w:numFmt w:val="bullet"/>
      <w:lvlText w:val="-"/>
      <w:lvlJc w:val="left"/>
      <w:pPr>
        <w:tabs>
          <w:tab w:pos="1980" w:val="num"/>
        </w:tabs>
        <w:ind w:hanging="900" w:left="1980"/>
      </w:pPr>
      <w:rPr>
        <w:rFonts w:ascii="Times New Roman" w:cs="Times New Roman" w:hAnsi="Times New Roman" w:hint="default"/>
        <w:sz w:val="24"/>
      </w:rPr>
    </w:lvl>
    <w:lvl w:ilvl="2">
      <w:start w:val="1"/>
      <w:numFmt w:val="bullet"/>
      <w:lvlText w:val=""/>
      <w:lvlJc w:val="left"/>
      <w:pPr>
        <w:tabs>
          <w:tab w:pos="2160" w:val="num"/>
        </w:tabs>
        <w:ind w:hanging="360" w:left="2160"/>
      </w:pPr>
      <w:rPr>
        <w:rFonts w:ascii="Wingdings" w:cs="Wingdings" w:hAnsi="Wingdings" w:hint="default"/>
      </w:rPr>
    </w:lvl>
    <w:lvl w:ilvl="3">
      <w:start w:val="1"/>
      <w:numFmt w:val="bullet"/>
      <w:lvlText w:val=""/>
      <w:lvlJc w:val="left"/>
      <w:pPr>
        <w:tabs>
          <w:tab w:pos="2880" w:val="num"/>
        </w:tabs>
        <w:ind w:hanging="360" w:left="2880"/>
      </w:pPr>
      <w:rPr>
        <w:rFonts w:ascii="Symbol" w:cs="Symbol" w:hAnsi="Symbol" w:hint="default"/>
        <w:sz w:val="24"/>
        <w:b/>
      </w:rPr>
    </w:lvl>
    <w:lvl w:ilvl="4">
      <w:start w:val="1"/>
      <w:numFmt w:val="bullet"/>
      <w:lvlText w:val="o"/>
      <w:lvlJc w:val="left"/>
      <w:pPr>
        <w:tabs>
          <w:tab w:pos="3600" w:val="num"/>
        </w:tabs>
        <w:ind w:hanging="360" w:left="3600"/>
      </w:pPr>
      <w:rPr>
        <w:rFonts w:ascii="Courier New" w:cs="Courier New" w:hAnsi="Courier New" w:hint="default"/>
      </w:rPr>
    </w:lvl>
    <w:lvl w:ilvl="5">
      <w:start w:val="1"/>
      <w:numFmt w:val="bullet"/>
      <w:lvlText w:val=""/>
      <w:lvlJc w:val="left"/>
      <w:pPr>
        <w:tabs>
          <w:tab w:pos="4320" w:val="num"/>
        </w:tabs>
        <w:ind w:hanging="360" w:left="4320"/>
      </w:pPr>
      <w:rPr>
        <w:rFonts w:ascii="Wingdings" w:cs="Wingdings" w:hAnsi="Wingdings" w:hint="default"/>
      </w:rPr>
    </w:lvl>
    <w:lvl w:ilvl="6">
      <w:start w:val="1"/>
      <w:numFmt w:val="bullet"/>
      <w:lvlText w:val=""/>
      <w:lvlJc w:val="left"/>
      <w:pPr>
        <w:tabs>
          <w:tab w:pos="5040" w:val="num"/>
        </w:tabs>
        <w:ind w:hanging="360" w:left="5040"/>
      </w:pPr>
      <w:rPr>
        <w:rFonts w:ascii="Symbol" w:cs="Symbol" w:hAnsi="Symbol" w:hint="default"/>
        <w:sz w:val="24"/>
        <w:b/>
      </w:rPr>
    </w:lvl>
    <w:lvl w:ilvl="7">
      <w:start w:val="1"/>
      <w:numFmt w:val="bullet"/>
      <w:lvlText w:val="o"/>
      <w:lvlJc w:val="left"/>
      <w:pPr>
        <w:tabs>
          <w:tab w:pos="5760" w:val="num"/>
        </w:tabs>
        <w:ind w:hanging="360" w:left="5760"/>
      </w:pPr>
      <w:rPr>
        <w:rFonts w:ascii="Courier New" w:cs="Courier New" w:hAnsi="Courier New" w:hint="default"/>
      </w:rPr>
    </w:lvl>
    <w:lvl w:ilvl="8">
      <w:start w:val="1"/>
      <w:numFmt w:val="bullet"/>
      <w:lvlText w:val=""/>
      <w:lvlJc w:val="left"/>
      <w:pPr>
        <w:tabs>
          <w:tab w:pos="6480" w:val="num"/>
        </w:tabs>
        <w:ind w:hanging="360" w:left="6480"/>
      </w:pPr>
      <w:rPr>
        <w:rFonts w:ascii="Wingdings" w:cs="Wingdings" w:hAnsi="Wingdings" w:hint="default"/>
      </w:rPr>
    </w:lvl>
  </w:abstractNum>
  <w:abstractNum w:abstractNumId="23">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4">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5">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6">
    <w:lvl w:ilvl="0">
      <w:start w:val="1"/>
      <w:numFmt w:val="bullet"/>
      <w:lvlText w:val=""/>
      <w:lvlJc w:val="left"/>
      <w:pPr>
        <w:ind w:hanging="360" w:left="720"/>
      </w:pPr>
      <w:rPr>
        <w:rFonts w:ascii="Wingdings" w:cs="Wingdings" w:hAnsi="Wingdings"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27">
    <w:lvl w:ilvl="0">
      <w:start w:val="1"/>
      <w:numFmt w:val="bullet"/>
      <w:lvlText w:val=""/>
      <w:lvlJc w:val="left"/>
      <w:pPr>
        <w:ind w:hanging="360" w:left="720"/>
      </w:pPr>
      <w:rPr>
        <w:rFonts w:ascii="Wingdings" w:cs="Wingdings" w:hAnsi="Wingdings" w:hint="default"/>
        <w:sz w:val="24"/>
        <w:b w:val="false"/>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sz w:val="24"/>
        <w:b w:val="false"/>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sz w:val="24"/>
        <w:b w:val="false"/>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sz w:val="24"/>
        <w:b w:val="false"/>
      </w:rPr>
    </w:lvl>
  </w:abstractNum>
  <w:abstractNum w:abstractNumId="28">
    <w:lvl w:ilvl="0">
      <w:start w:val="1"/>
      <w:numFmt w:val="bullet"/>
      <w:lvlText w:val=""/>
      <w:lvlJc w:val="left"/>
      <w:pPr>
        <w:tabs>
          <w:tab w:pos="707" w:val="num"/>
        </w:tabs>
        <w:ind w:hanging="283" w:left="707"/>
      </w:pPr>
      <w:rPr>
        <w:rFonts w:ascii="Wingdings" w:cs="Wingdings" w:hAnsi="Wingdings" w:hint="default"/>
        <w:sz w:val="24"/>
        <w:b w:val="false"/>
      </w:rPr>
    </w:lvl>
    <w:lvl w:ilvl="1">
      <w:start w:val="1"/>
      <w:numFmt w:val="bullet"/>
      <w:lvlText w:val=""/>
      <w:lvlJc w:val="left"/>
      <w:pPr>
        <w:tabs>
          <w:tab w:pos="1414" w:val="num"/>
        </w:tabs>
        <w:ind w:hanging="283" w:left="1414"/>
      </w:pPr>
      <w:rPr>
        <w:rFonts w:ascii="Symbol" w:cs="Symbol" w:hAnsi="Symbol" w:hint="default"/>
      </w:rPr>
    </w:lvl>
    <w:lvl w:ilvl="2">
      <w:start w:val="1"/>
      <w:numFmt w:val="bullet"/>
      <w:lvlText w:val=""/>
      <w:lvlJc w:val="left"/>
      <w:pPr>
        <w:tabs>
          <w:tab w:pos="2121" w:val="num"/>
        </w:tabs>
        <w:ind w:hanging="283" w:left="2121"/>
      </w:pPr>
      <w:rPr>
        <w:rFonts w:ascii="Symbol" w:cs="Symbol" w:hAnsi="Symbol" w:hint="default"/>
      </w:rPr>
    </w:lvl>
    <w:lvl w:ilvl="3">
      <w:start w:val="1"/>
      <w:numFmt w:val="bullet"/>
      <w:lvlText w:val=""/>
      <w:lvlJc w:val="left"/>
      <w:pPr>
        <w:tabs>
          <w:tab w:pos="2828" w:val="num"/>
        </w:tabs>
        <w:ind w:hanging="283" w:left="2828"/>
      </w:pPr>
      <w:rPr>
        <w:rFonts w:ascii="Symbol" w:cs="Symbol" w:hAnsi="Symbol" w:hint="default"/>
      </w:rPr>
    </w:lvl>
    <w:lvl w:ilvl="4">
      <w:start w:val="1"/>
      <w:numFmt w:val="bullet"/>
      <w:lvlText w:val=""/>
      <w:lvlJc w:val="left"/>
      <w:pPr>
        <w:tabs>
          <w:tab w:pos="3535" w:val="num"/>
        </w:tabs>
        <w:ind w:hanging="283" w:left="3535"/>
      </w:pPr>
      <w:rPr>
        <w:rFonts w:ascii="Symbol" w:cs="Symbol" w:hAnsi="Symbol" w:hint="default"/>
      </w:rPr>
    </w:lvl>
    <w:lvl w:ilvl="5">
      <w:start w:val="1"/>
      <w:numFmt w:val="bullet"/>
      <w:lvlText w:val=""/>
      <w:lvlJc w:val="left"/>
      <w:pPr>
        <w:tabs>
          <w:tab w:pos="4242" w:val="num"/>
        </w:tabs>
        <w:ind w:hanging="283" w:left="4242"/>
      </w:pPr>
      <w:rPr>
        <w:rFonts w:ascii="Symbol" w:cs="Symbol" w:hAnsi="Symbol" w:hint="default"/>
      </w:rPr>
    </w:lvl>
    <w:lvl w:ilvl="6">
      <w:start w:val="1"/>
      <w:numFmt w:val="bullet"/>
      <w:lvlText w:val=""/>
      <w:lvlJc w:val="left"/>
      <w:pPr>
        <w:tabs>
          <w:tab w:pos="4949" w:val="num"/>
        </w:tabs>
        <w:ind w:hanging="283" w:left="4949"/>
      </w:pPr>
      <w:rPr>
        <w:rFonts w:ascii="Symbol" w:cs="Symbol" w:hAnsi="Symbol" w:hint="default"/>
      </w:rPr>
    </w:lvl>
    <w:lvl w:ilvl="7">
      <w:start w:val="1"/>
      <w:numFmt w:val="bullet"/>
      <w:lvlText w:val=""/>
      <w:lvlJc w:val="left"/>
      <w:pPr>
        <w:tabs>
          <w:tab w:pos="5656" w:val="num"/>
        </w:tabs>
        <w:ind w:hanging="283" w:left="5656"/>
      </w:pPr>
      <w:rPr>
        <w:rFonts w:ascii="Symbol" w:cs="Symbol" w:hAnsi="Symbol" w:hint="default"/>
      </w:rPr>
    </w:lvl>
    <w:lvl w:ilvl="8">
      <w:start w:val="1"/>
      <w:numFmt w:val="bullet"/>
      <w:lvlText w:val=""/>
      <w:lvlJc w:val="left"/>
      <w:pPr>
        <w:tabs>
          <w:tab w:pos="6363" w:val="num"/>
        </w:tabs>
        <w:ind w:hanging="283" w:left="6363"/>
      </w:pPr>
      <w:rPr>
        <w:rFonts w:ascii="Symbol" w:cs="Symbol" w:hAnsi="Symbol" w:hint="default"/>
      </w:rPr>
    </w:lvl>
  </w:abstractNum>
  <w:abstractNum w:abstractNumId="29">
    <w:lvl w:ilvl="0">
      <w:start w:val="1"/>
      <w:numFmt w:val="bullet"/>
      <w:lvlText w:val=""/>
      <w:lvlJc w:val="left"/>
      <w:pPr>
        <w:tabs>
          <w:tab w:pos="707" w:val="num"/>
        </w:tabs>
        <w:ind w:hanging="283" w:left="707"/>
      </w:pPr>
      <w:rPr>
        <w:rFonts w:ascii="Wingdings" w:cs="Wingdings" w:hAnsi="Wingdings" w:hint="default"/>
        <w:sz w:val="24"/>
        <w:b w:val="false"/>
      </w:rPr>
    </w:lvl>
    <w:lvl w:ilvl="1">
      <w:start w:val="1"/>
      <w:numFmt w:val="bullet"/>
      <w:lvlText w:val=""/>
      <w:lvlJc w:val="left"/>
      <w:pPr>
        <w:tabs>
          <w:tab w:pos="1414" w:val="num"/>
        </w:tabs>
        <w:ind w:hanging="283" w:left="1414"/>
      </w:pPr>
      <w:rPr>
        <w:rFonts w:ascii="Symbol" w:cs="Symbol" w:hAnsi="Symbol" w:hint="default"/>
      </w:rPr>
    </w:lvl>
    <w:lvl w:ilvl="2">
      <w:start w:val="1"/>
      <w:numFmt w:val="bullet"/>
      <w:lvlText w:val=""/>
      <w:lvlJc w:val="left"/>
      <w:pPr>
        <w:tabs>
          <w:tab w:pos="2121" w:val="num"/>
        </w:tabs>
        <w:ind w:hanging="283" w:left="2121"/>
      </w:pPr>
      <w:rPr>
        <w:rFonts w:ascii="Symbol" w:cs="Symbol" w:hAnsi="Symbol" w:hint="default"/>
      </w:rPr>
    </w:lvl>
    <w:lvl w:ilvl="3">
      <w:start w:val="1"/>
      <w:numFmt w:val="bullet"/>
      <w:lvlText w:val=""/>
      <w:lvlJc w:val="left"/>
      <w:pPr>
        <w:tabs>
          <w:tab w:pos="2828" w:val="num"/>
        </w:tabs>
        <w:ind w:hanging="283" w:left="2828"/>
      </w:pPr>
      <w:rPr>
        <w:rFonts w:ascii="Symbol" w:cs="Symbol" w:hAnsi="Symbol" w:hint="default"/>
      </w:rPr>
    </w:lvl>
    <w:lvl w:ilvl="4">
      <w:start w:val="1"/>
      <w:numFmt w:val="bullet"/>
      <w:lvlText w:val=""/>
      <w:lvlJc w:val="left"/>
      <w:pPr>
        <w:tabs>
          <w:tab w:pos="3535" w:val="num"/>
        </w:tabs>
        <w:ind w:hanging="283" w:left="3535"/>
      </w:pPr>
      <w:rPr>
        <w:rFonts w:ascii="Symbol" w:cs="Symbol" w:hAnsi="Symbol" w:hint="default"/>
      </w:rPr>
    </w:lvl>
    <w:lvl w:ilvl="5">
      <w:start w:val="1"/>
      <w:numFmt w:val="bullet"/>
      <w:lvlText w:val=""/>
      <w:lvlJc w:val="left"/>
      <w:pPr>
        <w:tabs>
          <w:tab w:pos="4242" w:val="num"/>
        </w:tabs>
        <w:ind w:hanging="283" w:left="4242"/>
      </w:pPr>
      <w:rPr>
        <w:rFonts w:ascii="Symbol" w:cs="Symbol" w:hAnsi="Symbol" w:hint="default"/>
      </w:rPr>
    </w:lvl>
    <w:lvl w:ilvl="6">
      <w:start w:val="1"/>
      <w:numFmt w:val="bullet"/>
      <w:lvlText w:val=""/>
      <w:lvlJc w:val="left"/>
      <w:pPr>
        <w:tabs>
          <w:tab w:pos="4949" w:val="num"/>
        </w:tabs>
        <w:ind w:hanging="283" w:left="4949"/>
      </w:pPr>
      <w:rPr>
        <w:rFonts w:ascii="Symbol" w:cs="Symbol" w:hAnsi="Symbol" w:hint="default"/>
      </w:rPr>
    </w:lvl>
    <w:lvl w:ilvl="7">
      <w:start w:val="1"/>
      <w:numFmt w:val="bullet"/>
      <w:lvlText w:val=""/>
      <w:lvlJc w:val="left"/>
      <w:pPr>
        <w:tabs>
          <w:tab w:pos="5656" w:val="num"/>
        </w:tabs>
        <w:ind w:hanging="283" w:left="5656"/>
      </w:pPr>
      <w:rPr>
        <w:rFonts w:ascii="Symbol" w:cs="Symbol" w:hAnsi="Symbol" w:hint="default"/>
      </w:rPr>
    </w:lvl>
    <w:lvl w:ilvl="8">
      <w:start w:val="1"/>
      <w:numFmt w:val="bullet"/>
      <w:lvlText w:val=""/>
      <w:lvlJc w:val="left"/>
      <w:pPr>
        <w:tabs>
          <w:tab w:pos="6363" w:val="num"/>
        </w:tabs>
        <w:ind w:hanging="283" w:left="6363"/>
      </w:pPr>
      <w:rPr>
        <w:rFonts w:ascii="Symbol" w:cs="Symbol" w:hAnsi="Symbol" w:hint="default"/>
      </w:rPr>
    </w:lvl>
  </w:abstractNum>
  <w:abstractNum w:abstractNumId="30">
    <w:lvl w:ilvl="0">
      <w:start w:val="1"/>
      <w:numFmt w:val="bullet"/>
      <w:lvlText w:val=""/>
      <w:lvlJc w:val="left"/>
      <w:pPr>
        <w:tabs>
          <w:tab w:pos="707" w:val="num"/>
        </w:tabs>
        <w:ind w:hanging="283" w:left="707"/>
      </w:pPr>
      <w:rPr>
        <w:rFonts w:ascii="Wingdings" w:cs="Wingdings" w:hAnsi="Wingdings" w:hint="default"/>
        <w:sz w:val="24"/>
        <w:b w:val="false"/>
      </w:rPr>
    </w:lvl>
    <w:lvl w:ilvl="1">
      <w:start w:val="1"/>
      <w:numFmt w:val="bullet"/>
      <w:lvlText w:val=""/>
      <w:lvlJc w:val="left"/>
      <w:pPr>
        <w:tabs>
          <w:tab w:pos="1414" w:val="num"/>
        </w:tabs>
        <w:ind w:hanging="283" w:left="1414"/>
      </w:pPr>
      <w:rPr>
        <w:rFonts w:ascii="Symbol" w:cs="Symbol" w:hAnsi="Symbol" w:hint="default"/>
      </w:rPr>
    </w:lvl>
    <w:lvl w:ilvl="2">
      <w:start w:val="1"/>
      <w:numFmt w:val="bullet"/>
      <w:lvlText w:val=""/>
      <w:lvlJc w:val="left"/>
      <w:pPr>
        <w:tabs>
          <w:tab w:pos="2121" w:val="num"/>
        </w:tabs>
        <w:ind w:hanging="283" w:left="2121"/>
      </w:pPr>
      <w:rPr>
        <w:rFonts w:ascii="Symbol" w:cs="Symbol" w:hAnsi="Symbol" w:hint="default"/>
      </w:rPr>
    </w:lvl>
    <w:lvl w:ilvl="3">
      <w:start w:val="1"/>
      <w:numFmt w:val="bullet"/>
      <w:lvlText w:val=""/>
      <w:lvlJc w:val="left"/>
      <w:pPr>
        <w:tabs>
          <w:tab w:pos="2828" w:val="num"/>
        </w:tabs>
        <w:ind w:hanging="283" w:left="2828"/>
      </w:pPr>
      <w:rPr>
        <w:rFonts w:ascii="Symbol" w:cs="Symbol" w:hAnsi="Symbol" w:hint="default"/>
      </w:rPr>
    </w:lvl>
    <w:lvl w:ilvl="4">
      <w:start w:val="1"/>
      <w:numFmt w:val="bullet"/>
      <w:lvlText w:val=""/>
      <w:lvlJc w:val="left"/>
      <w:pPr>
        <w:tabs>
          <w:tab w:pos="3535" w:val="num"/>
        </w:tabs>
        <w:ind w:hanging="283" w:left="3535"/>
      </w:pPr>
      <w:rPr>
        <w:rFonts w:ascii="Symbol" w:cs="Symbol" w:hAnsi="Symbol" w:hint="default"/>
      </w:rPr>
    </w:lvl>
    <w:lvl w:ilvl="5">
      <w:start w:val="1"/>
      <w:numFmt w:val="bullet"/>
      <w:lvlText w:val=""/>
      <w:lvlJc w:val="left"/>
      <w:pPr>
        <w:tabs>
          <w:tab w:pos="4242" w:val="num"/>
        </w:tabs>
        <w:ind w:hanging="283" w:left="4242"/>
      </w:pPr>
      <w:rPr>
        <w:rFonts w:ascii="Symbol" w:cs="Symbol" w:hAnsi="Symbol" w:hint="default"/>
      </w:rPr>
    </w:lvl>
    <w:lvl w:ilvl="6">
      <w:start w:val="1"/>
      <w:numFmt w:val="bullet"/>
      <w:lvlText w:val=""/>
      <w:lvlJc w:val="left"/>
      <w:pPr>
        <w:tabs>
          <w:tab w:pos="4949" w:val="num"/>
        </w:tabs>
        <w:ind w:hanging="283" w:left="4949"/>
      </w:pPr>
      <w:rPr>
        <w:rFonts w:ascii="Symbol" w:cs="Symbol" w:hAnsi="Symbol" w:hint="default"/>
      </w:rPr>
    </w:lvl>
    <w:lvl w:ilvl="7">
      <w:start w:val="1"/>
      <w:numFmt w:val="bullet"/>
      <w:lvlText w:val=""/>
      <w:lvlJc w:val="left"/>
      <w:pPr>
        <w:tabs>
          <w:tab w:pos="5656" w:val="num"/>
        </w:tabs>
        <w:ind w:hanging="283" w:left="5656"/>
      </w:pPr>
      <w:rPr>
        <w:rFonts w:ascii="Symbol" w:cs="Symbol" w:hAnsi="Symbol" w:hint="default"/>
      </w:rPr>
    </w:lvl>
    <w:lvl w:ilvl="8">
      <w:start w:val="1"/>
      <w:numFmt w:val="bullet"/>
      <w:lvlText w:val=""/>
      <w:lvlJc w:val="left"/>
      <w:pPr>
        <w:tabs>
          <w:tab w:pos="6363" w:val="num"/>
        </w:tabs>
        <w:ind w:hanging="283" w:left="6363"/>
      </w:pPr>
      <w:rPr>
        <w:rFonts w:ascii="Symbol" w:cs="Symbol" w:hAnsi="Symbol" w:hint="default"/>
      </w:rPr>
    </w:lvl>
  </w:abstractNum>
  <w:abstractNum w:abstractNumId="31">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2">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3">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4">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5">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6">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7">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8">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39">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40">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41">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42">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43">
    <w:lvl w:ilvl="0">
      <w:start w:val="1"/>
      <w:numFmt w:val="bullet"/>
      <w:lvlText w:val=""/>
      <w:lvlJc w:val="left"/>
      <w:pPr>
        <w:tabs>
          <w:tab w:pos="720" w:val="num"/>
        </w:tabs>
        <w:ind w:hanging="360" w:left="720"/>
      </w:pPr>
      <w:rPr>
        <w:rFonts w:ascii="Symbol" w:cs="Symbol" w:hAnsi="Symbol"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44">
    <w:lvl w:ilvl="0">
      <w:start w:val="1"/>
      <w:numFmt w:val="bullet"/>
      <w:lvlText w:val=""/>
      <w:lvlJc w:val="left"/>
      <w:pPr>
        <w:ind w:hanging="360" w:left="1080"/>
      </w:pPr>
      <w:rPr>
        <w:rFonts w:ascii="Wingdings" w:cs="Wingdings" w:hAnsi="Wingdings" w:hint="default"/>
      </w:rPr>
    </w:lvl>
    <w:lvl w:ilvl="1">
      <w:start w:val="1"/>
      <w:numFmt w:val="bullet"/>
      <w:lvlText w:val="o"/>
      <w:lvlJc w:val="left"/>
      <w:pPr>
        <w:ind w:hanging="360" w:left="1800"/>
      </w:pPr>
      <w:rPr>
        <w:rFonts w:ascii="Courier New" w:cs="Courier New" w:hAnsi="Courier New" w:hint="default"/>
      </w:rPr>
    </w:lvl>
    <w:lvl w:ilvl="2">
      <w:start w:val="1"/>
      <w:numFmt w:val="bullet"/>
      <w:lvlText w:val=""/>
      <w:lvlJc w:val="left"/>
      <w:pPr>
        <w:ind w:hanging="360" w:left="2520"/>
      </w:pPr>
      <w:rPr>
        <w:rFonts w:ascii="Wingdings" w:cs="Wingdings" w:hAnsi="Wingdings" w:hint="default"/>
      </w:rPr>
    </w:lvl>
    <w:lvl w:ilvl="3">
      <w:start w:val="1"/>
      <w:numFmt w:val="bullet"/>
      <w:lvlText w:val=""/>
      <w:lvlJc w:val="left"/>
      <w:pPr>
        <w:ind w:hanging="360" w:left="3240"/>
      </w:pPr>
      <w:rPr>
        <w:rFonts w:ascii="Symbol" w:cs="Symbol" w:hAnsi="Symbol" w:hint="default"/>
      </w:rPr>
    </w:lvl>
    <w:lvl w:ilvl="4">
      <w:start w:val="1"/>
      <w:numFmt w:val="bullet"/>
      <w:lvlText w:val="o"/>
      <w:lvlJc w:val="left"/>
      <w:pPr>
        <w:ind w:hanging="360" w:left="3960"/>
      </w:pPr>
      <w:rPr>
        <w:rFonts w:ascii="Courier New" w:cs="Courier New" w:hAnsi="Courier New" w:hint="default"/>
      </w:rPr>
    </w:lvl>
    <w:lvl w:ilvl="5">
      <w:start w:val="1"/>
      <w:numFmt w:val="bullet"/>
      <w:lvlText w:val=""/>
      <w:lvlJc w:val="left"/>
      <w:pPr>
        <w:ind w:hanging="360" w:left="4680"/>
      </w:pPr>
      <w:rPr>
        <w:rFonts w:ascii="Wingdings" w:cs="Wingdings" w:hAnsi="Wingdings" w:hint="default"/>
      </w:rPr>
    </w:lvl>
    <w:lvl w:ilvl="6">
      <w:start w:val="1"/>
      <w:numFmt w:val="bullet"/>
      <w:lvlText w:val=""/>
      <w:lvlJc w:val="left"/>
      <w:pPr>
        <w:ind w:hanging="360" w:left="5400"/>
      </w:pPr>
      <w:rPr>
        <w:rFonts w:ascii="Symbol" w:cs="Symbol" w:hAnsi="Symbol" w:hint="default"/>
      </w:rPr>
    </w:lvl>
    <w:lvl w:ilvl="7">
      <w:start w:val="1"/>
      <w:numFmt w:val="bullet"/>
      <w:lvlText w:val="o"/>
      <w:lvlJc w:val="left"/>
      <w:pPr>
        <w:ind w:hanging="360" w:left="6120"/>
      </w:pPr>
      <w:rPr>
        <w:rFonts w:ascii="Courier New" w:cs="Courier New" w:hAnsi="Courier New" w:hint="default"/>
      </w:rPr>
    </w:lvl>
    <w:lvl w:ilvl="8">
      <w:start w:val="1"/>
      <w:numFmt w:val="bullet"/>
      <w:lvlText w:val=""/>
      <w:lvlJc w:val="left"/>
      <w:pPr>
        <w:ind w:hanging="360" w:left="6840"/>
      </w:pPr>
      <w:rPr>
        <w:rFonts w:ascii="Wingdings" w:cs="Wingdings" w:hAnsi="Wingdings" w:hint="default"/>
      </w:rPr>
    </w:lvl>
  </w:abstractNum>
  <w:abstractNum w:abstractNumId="45">
    <w:lvl w:ilvl="0">
      <w:start w:val="1"/>
      <w:numFmt w:val="bullet"/>
      <w:lvlText w:val=""/>
      <w:lvlJc w:val="left"/>
      <w:pPr>
        <w:tabs>
          <w:tab w:pos="1068" w:val="num"/>
        </w:tabs>
        <w:ind w:hanging="360" w:left="1068"/>
      </w:pPr>
      <w:rPr>
        <w:rFonts w:ascii="Wingdings" w:cs="Wingdings" w:hAnsi="Wingdings" w:hint="default"/>
        <w:sz w:val="24"/>
      </w:rPr>
    </w:lvl>
    <w:lvl w:ilvl="1">
      <w:start w:val="1"/>
      <w:numFmt w:val="bullet"/>
      <w:lvlText w:val="o"/>
      <w:lvlJc w:val="left"/>
      <w:pPr>
        <w:tabs>
          <w:tab w:pos="1788" w:val="num"/>
        </w:tabs>
        <w:ind w:hanging="360" w:left="1788"/>
      </w:pPr>
      <w:rPr>
        <w:rFonts w:ascii="Courier New" w:cs="Courier New" w:hAnsi="Courier New" w:hint="default"/>
        <w:sz w:val="24"/>
      </w:rPr>
    </w:lvl>
    <w:lvl w:ilvl="2">
      <w:start w:val="1"/>
      <w:numFmt w:val="bullet"/>
      <w:lvlText w:val=""/>
      <w:lvlJc w:val="left"/>
      <w:pPr>
        <w:tabs>
          <w:tab w:pos="2508" w:val="num"/>
        </w:tabs>
        <w:ind w:hanging="360" w:left="2508"/>
      </w:pPr>
      <w:rPr>
        <w:rFonts w:ascii="Wingdings" w:cs="Wingdings" w:hAnsi="Wingdings" w:hint="default"/>
        <w:sz w:val="24"/>
      </w:rPr>
    </w:lvl>
    <w:lvl w:ilvl="3">
      <w:start w:val="1"/>
      <w:numFmt w:val="bullet"/>
      <w:lvlText w:val=""/>
      <w:lvlJc w:val="left"/>
      <w:pPr>
        <w:tabs>
          <w:tab w:pos="3228" w:val="num"/>
        </w:tabs>
        <w:ind w:hanging="360" w:left="3228"/>
      </w:pPr>
      <w:rPr>
        <w:rFonts w:ascii="Wingdings" w:cs="Wingdings" w:hAnsi="Wingdings" w:hint="default"/>
        <w:sz w:val="24"/>
      </w:rPr>
    </w:lvl>
    <w:lvl w:ilvl="4">
      <w:start w:val="1"/>
      <w:numFmt w:val="bullet"/>
      <w:lvlText w:val=""/>
      <w:lvlJc w:val="left"/>
      <w:pPr>
        <w:tabs>
          <w:tab w:pos="3948" w:val="num"/>
        </w:tabs>
        <w:ind w:hanging="360" w:left="3948"/>
      </w:pPr>
      <w:rPr>
        <w:rFonts w:ascii="Wingdings" w:cs="Wingdings" w:hAnsi="Wingdings" w:hint="default"/>
        <w:sz w:val="24"/>
      </w:rPr>
    </w:lvl>
    <w:lvl w:ilvl="5">
      <w:start w:val="1"/>
      <w:numFmt w:val="bullet"/>
      <w:lvlText w:val=""/>
      <w:lvlJc w:val="left"/>
      <w:pPr>
        <w:tabs>
          <w:tab w:pos="4668" w:val="num"/>
        </w:tabs>
        <w:ind w:hanging="360" w:left="4668"/>
      </w:pPr>
      <w:rPr>
        <w:rFonts w:ascii="Wingdings" w:cs="Wingdings" w:hAnsi="Wingdings" w:hint="default"/>
        <w:sz w:val="24"/>
      </w:rPr>
    </w:lvl>
    <w:lvl w:ilvl="6">
      <w:start w:val="1"/>
      <w:numFmt w:val="bullet"/>
      <w:lvlText w:val=""/>
      <w:lvlJc w:val="left"/>
      <w:pPr>
        <w:tabs>
          <w:tab w:pos="5388" w:val="num"/>
        </w:tabs>
        <w:ind w:hanging="360" w:left="5388"/>
      </w:pPr>
      <w:rPr>
        <w:rFonts w:ascii="Wingdings" w:cs="Wingdings" w:hAnsi="Wingdings" w:hint="default"/>
        <w:sz w:val="24"/>
      </w:rPr>
    </w:lvl>
    <w:lvl w:ilvl="7">
      <w:start w:val="1"/>
      <w:numFmt w:val="bullet"/>
      <w:lvlText w:val=""/>
      <w:lvlJc w:val="left"/>
      <w:pPr>
        <w:tabs>
          <w:tab w:pos="6108" w:val="num"/>
        </w:tabs>
        <w:ind w:hanging="360" w:left="6108"/>
      </w:pPr>
      <w:rPr>
        <w:rFonts w:ascii="Wingdings" w:cs="Wingdings" w:hAnsi="Wingdings" w:hint="default"/>
        <w:sz w:val="24"/>
      </w:rPr>
    </w:lvl>
    <w:lvl w:ilvl="8">
      <w:start w:val="1"/>
      <w:numFmt w:val="bullet"/>
      <w:lvlText w:val=""/>
      <w:lvlJc w:val="left"/>
      <w:pPr>
        <w:tabs>
          <w:tab w:pos="6828" w:val="num"/>
        </w:tabs>
        <w:ind w:hanging="360" w:left="6828"/>
      </w:pPr>
      <w:rPr>
        <w:rFonts w:ascii="Wingdings" w:cs="Wingdings" w:hAnsi="Wingdings" w:hint="default"/>
        <w:sz w:val="24"/>
      </w:rPr>
    </w:lvl>
  </w:abstractNum>
  <w:abstractNum w:abstractNumId="46">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7">
    <w:lvl w:ilvl="0">
      <w:start w:val="1"/>
      <w:numFmt w:val="bullet"/>
      <w:lvlText w:val=""/>
      <w:lvlJc w:val="left"/>
      <w:pPr>
        <w:ind w:hanging="360" w:left="780"/>
      </w:pPr>
      <w:rPr>
        <w:rFonts w:ascii="Symbol" w:cs="Symbol" w:hAnsi="Symbol" w:hint="default"/>
      </w:rPr>
    </w:lvl>
    <w:lvl w:ilvl="1">
      <w:start w:val="1"/>
      <w:numFmt w:val="bullet"/>
      <w:lvlText w:val="o"/>
      <w:lvlJc w:val="left"/>
      <w:pPr>
        <w:ind w:hanging="360" w:left="1500"/>
      </w:pPr>
      <w:rPr>
        <w:rFonts w:ascii="Courier New" w:cs="Courier New" w:hAnsi="Courier New" w:hint="default"/>
      </w:rPr>
    </w:lvl>
    <w:lvl w:ilvl="2">
      <w:start w:val="1"/>
      <w:numFmt w:val="bullet"/>
      <w:lvlText w:val=""/>
      <w:lvlJc w:val="left"/>
      <w:pPr>
        <w:ind w:hanging="360" w:left="2220"/>
      </w:pPr>
      <w:rPr>
        <w:rFonts w:ascii="Wingdings" w:cs="Wingdings" w:hAnsi="Wingdings" w:hint="default"/>
      </w:rPr>
    </w:lvl>
    <w:lvl w:ilvl="3">
      <w:start w:val="1"/>
      <w:numFmt w:val="bullet"/>
      <w:lvlText w:val=""/>
      <w:lvlJc w:val="left"/>
      <w:pPr>
        <w:ind w:hanging="360" w:left="2940"/>
      </w:pPr>
      <w:rPr>
        <w:rFonts w:ascii="Symbol" w:cs="Symbol" w:hAnsi="Symbol" w:hint="default"/>
      </w:rPr>
    </w:lvl>
    <w:lvl w:ilvl="4">
      <w:start w:val="1"/>
      <w:numFmt w:val="bullet"/>
      <w:lvlText w:val="o"/>
      <w:lvlJc w:val="left"/>
      <w:pPr>
        <w:ind w:hanging="360" w:left="3660"/>
      </w:pPr>
      <w:rPr>
        <w:rFonts w:ascii="Courier New" w:cs="Courier New" w:hAnsi="Courier New" w:hint="default"/>
      </w:rPr>
    </w:lvl>
    <w:lvl w:ilvl="5">
      <w:start w:val="1"/>
      <w:numFmt w:val="bullet"/>
      <w:lvlText w:val=""/>
      <w:lvlJc w:val="left"/>
      <w:pPr>
        <w:ind w:hanging="360" w:left="4380"/>
      </w:pPr>
      <w:rPr>
        <w:rFonts w:ascii="Wingdings" w:cs="Wingdings" w:hAnsi="Wingdings" w:hint="default"/>
      </w:rPr>
    </w:lvl>
    <w:lvl w:ilvl="6">
      <w:start w:val="1"/>
      <w:numFmt w:val="bullet"/>
      <w:lvlText w:val=""/>
      <w:lvlJc w:val="left"/>
      <w:pPr>
        <w:ind w:hanging="360" w:left="5100"/>
      </w:pPr>
      <w:rPr>
        <w:rFonts w:ascii="Symbol" w:cs="Symbol" w:hAnsi="Symbol" w:hint="default"/>
      </w:rPr>
    </w:lvl>
    <w:lvl w:ilvl="7">
      <w:start w:val="1"/>
      <w:numFmt w:val="bullet"/>
      <w:lvlText w:val="o"/>
      <w:lvlJc w:val="left"/>
      <w:pPr>
        <w:ind w:hanging="360" w:left="5820"/>
      </w:pPr>
      <w:rPr>
        <w:rFonts w:ascii="Courier New" w:cs="Courier New" w:hAnsi="Courier New" w:hint="default"/>
      </w:rPr>
    </w:lvl>
    <w:lvl w:ilvl="8">
      <w:start w:val="1"/>
      <w:numFmt w:val="bullet"/>
      <w:lvlText w:val=""/>
      <w:lvlJc w:val="left"/>
      <w:pPr>
        <w:ind w:hanging="360" w:left="6540"/>
      </w:pPr>
      <w:rPr>
        <w:rFonts w:ascii="Wingdings" w:cs="Wingdings" w:hAnsi="Wingdings" w:hint="default"/>
      </w:rPr>
    </w:lvl>
  </w:abstractNum>
  <w:abstractNum w:abstractNumId="48">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49">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0">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1">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2">
    <w:lvl w:ilvl="0">
      <w:start w:val="1"/>
      <w:numFmt w:val="bullet"/>
      <w:lvlText w:val=""/>
      <w:lvlJc w:val="left"/>
      <w:pPr>
        <w:tabs>
          <w:tab w:pos="720" w:val="num"/>
        </w:tabs>
        <w:ind w:hanging="360" w:left="720"/>
      </w:pPr>
      <w:rPr>
        <w:rFonts w:ascii="Symbol" w:cs="Symbol" w:hAnsi="Symbol" w:hint="default"/>
        <w:sz w:val="20"/>
      </w:rPr>
    </w:lvl>
    <w:lvl w:ilvl="1">
      <w:start w:val="1"/>
      <w:numFmt w:val="bullet"/>
      <w:lvlText w:val="o"/>
      <w:lvlJc w:val="left"/>
      <w:pPr>
        <w:tabs>
          <w:tab w:pos="1440" w:val="num"/>
        </w:tabs>
        <w:ind w:hanging="360" w:left="1440"/>
      </w:pPr>
      <w:rPr>
        <w:rFonts w:ascii="Courier New" w:cs="Courier New" w:hAnsi="Courier New" w:hint="default"/>
        <w:sz w:val="20"/>
      </w:rPr>
    </w:lvl>
    <w:lvl w:ilvl="2">
      <w:start w:val="1"/>
      <w:numFmt w:val="bullet"/>
      <w:lvlText w:val=""/>
      <w:lvlJc w:val="left"/>
      <w:pPr>
        <w:tabs>
          <w:tab w:pos="2160" w:val="num"/>
        </w:tabs>
        <w:ind w:hanging="360" w:left="2160"/>
      </w:pPr>
      <w:rPr>
        <w:rFonts w:ascii="Wingdings" w:cs="Wingdings" w:hAnsi="Wingdings" w:hint="default"/>
        <w:sz w:val="20"/>
      </w:rPr>
    </w:lvl>
    <w:lvl w:ilvl="3">
      <w:start w:val="1"/>
      <w:numFmt w:val="bullet"/>
      <w:lvlText w:val=""/>
      <w:lvlJc w:val="left"/>
      <w:pPr>
        <w:tabs>
          <w:tab w:pos="2880" w:val="num"/>
        </w:tabs>
        <w:ind w:hanging="360" w:left="2880"/>
      </w:pPr>
      <w:rPr>
        <w:rFonts w:ascii="Wingdings" w:cs="Wingdings" w:hAnsi="Wingdings" w:hint="default"/>
        <w:sz w:val="20"/>
      </w:rPr>
    </w:lvl>
    <w:lvl w:ilvl="4">
      <w:start w:val="1"/>
      <w:numFmt w:val="bullet"/>
      <w:lvlText w:val=""/>
      <w:lvlJc w:val="left"/>
      <w:pPr>
        <w:tabs>
          <w:tab w:pos="3600" w:val="num"/>
        </w:tabs>
        <w:ind w:hanging="360" w:left="3600"/>
      </w:pPr>
      <w:rPr>
        <w:rFonts w:ascii="Wingdings" w:cs="Wingdings" w:hAnsi="Wingdings" w:hint="default"/>
        <w:sz w:val="20"/>
      </w:rPr>
    </w:lvl>
    <w:lvl w:ilvl="5">
      <w:start w:val="1"/>
      <w:numFmt w:val="bullet"/>
      <w:lvlText w:val=""/>
      <w:lvlJc w:val="left"/>
      <w:pPr>
        <w:tabs>
          <w:tab w:pos="4320" w:val="num"/>
        </w:tabs>
        <w:ind w:hanging="360" w:left="4320"/>
      </w:pPr>
      <w:rPr>
        <w:rFonts w:ascii="Wingdings" w:cs="Wingdings" w:hAnsi="Wingdings" w:hint="default"/>
        <w:sz w:val="20"/>
      </w:rPr>
    </w:lvl>
    <w:lvl w:ilvl="6">
      <w:start w:val="1"/>
      <w:numFmt w:val="bullet"/>
      <w:lvlText w:val=""/>
      <w:lvlJc w:val="left"/>
      <w:pPr>
        <w:tabs>
          <w:tab w:pos="5040" w:val="num"/>
        </w:tabs>
        <w:ind w:hanging="360" w:left="5040"/>
      </w:pPr>
      <w:rPr>
        <w:rFonts w:ascii="Wingdings" w:cs="Wingdings" w:hAnsi="Wingdings" w:hint="default"/>
        <w:sz w:val="20"/>
      </w:rPr>
    </w:lvl>
    <w:lvl w:ilvl="7">
      <w:start w:val="1"/>
      <w:numFmt w:val="bullet"/>
      <w:lvlText w:val=""/>
      <w:lvlJc w:val="left"/>
      <w:pPr>
        <w:tabs>
          <w:tab w:pos="5760" w:val="num"/>
        </w:tabs>
        <w:ind w:hanging="360" w:left="5760"/>
      </w:pPr>
      <w:rPr>
        <w:rFonts w:ascii="Wingdings" w:cs="Wingdings" w:hAnsi="Wingdings" w:hint="default"/>
        <w:sz w:val="20"/>
      </w:rPr>
    </w:lvl>
    <w:lvl w:ilvl="8">
      <w:start w:val="1"/>
      <w:numFmt w:val="bullet"/>
      <w:lvlText w:val=""/>
      <w:lvlJc w:val="left"/>
      <w:pPr>
        <w:tabs>
          <w:tab w:pos="6480" w:val="num"/>
        </w:tabs>
        <w:ind w:hanging="360" w:left="6480"/>
      </w:pPr>
      <w:rPr>
        <w:rFonts w:ascii="Wingdings" w:cs="Wingdings" w:hAnsi="Wingdings" w:hint="default"/>
        <w:sz w:val="20"/>
      </w:rPr>
    </w:lvl>
  </w:abstractNum>
  <w:abstractNum w:abstractNumId="53">
    <w:lvl w:ilvl="0">
      <w:start w:val="1"/>
      <w:numFmt w:val="bullet"/>
      <w:lvlText w:val=""/>
      <w:lvlJc w:val="left"/>
      <w:pPr>
        <w:ind w:hanging="360" w:left="360"/>
      </w:pPr>
      <w:rPr>
        <w:rFonts w:ascii="Symbol" w:cs="Symbol" w:hAnsi="Symbol" w:hint="default"/>
      </w:rPr>
    </w:lvl>
    <w:lvl w:ilvl="1">
      <w:start w:val="1"/>
      <w:numFmt w:val="bullet"/>
      <w:lvlText w:val="o"/>
      <w:lvlJc w:val="left"/>
      <w:pPr>
        <w:ind w:hanging="360" w:left="1080"/>
      </w:pPr>
      <w:rPr>
        <w:rFonts w:ascii="Courier New" w:cs="Courier New" w:hAnsi="Courier New" w:hint="default"/>
      </w:rPr>
    </w:lvl>
    <w:lvl w:ilvl="2">
      <w:start w:val="1"/>
      <w:numFmt w:val="bullet"/>
      <w:lvlText w:val=""/>
      <w:lvlJc w:val="left"/>
      <w:pPr>
        <w:ind w:hanging="360" w:left="1800"/>
      </w:pPr>
      <w:rPr>
        <w:rFonts w:ascii="Wingdings" w:cs="Wingdings" w:hAnsi="Wingdings" w:hint="default"/>
      </w:rPr>
    </w:lvl>
    <w:lvl w:ilvl="3">
      <w:start w:val="1"/>
      <w:numFmt w:val="bullet"/>
      <w:lvlText w:val=""/>
      <w:lvlJc w:val="left"/>
      <w:pPr>
        <w:ind w:hanging="360" w:left="2520"/>
      </w:pPr>
      <w:rPr>
        <w:rFonts w:ascii="Symbol" w:cs="Symbol" w:hAnsi="Symbol" w:hint="default"/>
      </w:rPr>
    </w:lvl>
    <w:lvl w:ilvl="4">
      <w:start w:val="1"/>
      <w:numFmt w:val="bullet"/>
      <w:lvlText w:val="o"/>
      <w:lvlJc w:val="left"/>
      <w:pPr>
        <w:ind w:hanging="360" w:left="3240"/>
      </w:pPr>
      <w:rPr>
        <w:rFonts w:ascii="Courier New" w:cs="Courier New" w:hAnsi="Courier New" w:hint="default"/>
      </w:rPr>
    </w:lvl>
    <w:lvl w:ilvl="5">
      <w:start w:val="1"/>
      <w:numFmt w:val="bullet"/>
      <w:lvlText w:val=""/>
      <w:lvlJc w:val="left"/>
      <w:pPr>
        <w:ind w:hanging="360" w:left="3960"/>
      </w:pPr>
      <w:rPr>
        <w:rFonts w:ascii="Wingdings" w:cs="Wingdings" w:hAnsi="Wingdings" w:hint="default"/>
      </w:rPr>
    </w:lvl>
    <w:lvl w:ilvl="6">
      <w:start w:val="1"/>
      <w:numFmt w:val="bullet"/>
      <w:lvlText w:val=""/>
      <w:lvlJc w:val="left"/>
      <w:pPr>
        <w:ind w:hanging="360" w:left="4680"/>
      </w:pPr>
      <w:rPr>
        <w:rFonts w:ascii="Symbol" w:cs="Symbol" w:hAnsi="Symbol" w:hint="default"/>
      </w:rPr>
    </w:lvl>
    <w:lvl w:ilvl="7">
      <w:start w:val="1"/>
      <w:numFmt w:val="bullet"/>
      <w:lvlText w:val="o"/>
      <w:lvlJc w:val="left"/>
      <w:pPr>
        <w:ind w:hanging="360" w:left="5400"/>
      </w:pPr>
      <w:rPr>
        <w:rFonts w:ascii="Courier New" w:cs="Courier New" w:hAnsi="Courier New" w:hint="default"/>
      </w:rPr>
    </w:lvl>
    <w:lvl w:ilvl="8">
      <w:start w:val="1"/>
      <w:numFmt w:val="bullet"/>
      <w:lvlText w:val=""/>
      <w:lvlJc w:val="left"/>
      <w:pPr>
        <w:ind w:hanging="360" w:left="6120"/>
      </w:pPr>
      <w:rPr>
        <w:rFonts w:ascii="Wingdings" w:cs="Wingdings" w:hAnsi="Wingdings" w:hint="default"/>
      </w:rPr>
    </w:lvl>
  </w:abstractNum>
  <w:abstractNum w:abstractNumId="54">
    <w:lvl w:ilvl="0">
      <w:start w:val="1"/>
      <w:numFmt w:val="bullet"/>
      <w:lvlText w:val=""/>
      <w:lvlJc w:val="left"/>
      <w:pPr>
        <w:ind w:hanging="360" w:left="360"/>
      </w:pPr>
      <w:rPr>
        <w:rFonts w:ascii="Symbol" w:cs="Symbol" w:hAnsi="Symbol" w:hint="default"/>
      </w:rPr>
    </w:lvl>
    <w:lvl w:ilvl="1">
      <w:start w:val="1"/>
      <w:numFmt w:val="bullet"/>
      <w:lvlText w:val="o"/>
      <w:lvlJc w:val="left"/>
      <w:pPr>
        <w:ind w:hanging="360" w:left="1080"/>
      </w:pPr>
      <w:rPr>
        <w:rFonts w:ascii="Courier New" w:cs="Courier New" w:hAnsi="Courier New" w:hint="default"/>
      </w:rPr>
    </w:lvl>
    <w:lvl w:ilvl="2">
      <w:start w:val="1"/>
      <w:numFmt w:val="bullet"/>
      <w:lvlText w:val=""/>
      <w:lvlJc w:val="left"/>
      <w:pPr>
        <w:ind w:hanging="360" w:left="1800"/>
      </w:pPr>
      <w:rPr>
        <w:rFonts w:ascii="Wingdings" w:cs="Wingdings" w:hAnsi="Wingdings" w:hint="default"/>
      </w:rPr>
    </w:lvl>
    <w:lvl w:ilvl="3">
      <w:start w:val="1"/>
      <w:numFmt w:val="bullet"/>
      <w:lvlText w:val=""/>
      <w:lvlJc w:val="left"/>
      <w:pPr>
        <w:ind w:hanging="360" w:left="2520"/>
      </w:pPr>
      <w:rPr>
        <w:rFonts w:ascii="Symbol" w:cs="Symbol" w:hAnsi="Symbol" w:hint="default"/>
      </w:rPr>
    </w:lvl>
    <w:lvl w:ilvl="4">
      <w:start w:val="1"/>
      <w:numFmt w:val="bullet"/>
      <w:lvlText w:val="o"/>
      <w:lvlJc w:val="left"/>
      <w:pPr>
        <w:ind w:hanging="360" w:left="3240"/>
      </w:pPr>
      <w:rPr>
        <w:rFonts w:ascii="Courier New" w:cs="Courier New" w:hAnsi="Courier New" w:hint="default"/>
      </w:rPr>
    </w:lvl>
    <w:lvl w:ilvl="5">
      <w:start w:val="1"/>
      <w:numFmt w:val="bullet"/>
      <w:lvlText w:val=""/>
      <w:lvlJc w:val="left"/>
      <w:pPr>
        <w:ind w:hanging="360" w:left="3960"/>
      </w:pPr>
      <w:rPr>
        <w:rFonts w:ascii="Wingdings" w:cs="Wingdings" w:hAnsi="Wingdings" w:hint="default"/>
      </w:rPr>
    </w:lvl>
    <w:lvl w:ilvl="6">
      <w:start w:val="1"/>
      <w:numFmt w:val="bullet"/>
      <w:lvlText w:val=""/>
      <w:lvlJc w:val="left"/>
      <w:pPr>
        <w:ind w:hanging="360" w:left="4680"/>
      </w:pPr>
      <w:rPr>
        <w:rFonts w:ascii="Symbol" w:cs="Symbol" w:hAnsi="Symbol" w:hint="default"/>
      </w:rPr>
    </w:lvl>
    <w:lvl w:ilvl="7">
      <w:start w:val="1"/>
      <w:numFmt w:val="bullet"/>
      <w:lvlText w:val="o"/>
      <w:lvlJc w:val="left"/>
      <w:pPr>
        <w:ind w:hanging="360" w:left="5400"/>
      </w:pPr>
      <w:rPr>
        <w:rFonts w:ascii="Courier New" w:cs="Courier New" w:hAnsi="Courier New" w:hint="default"/>
      </w:rPr>
    </w:lvl>
    <w:lvl w:ilvl="8">
      <w:start w:val="1"/>
      <w:numFmt w:val="bullet"/>
      <w:lvlText w:val=""/>
      <w:lvlJc w:val="left"/>
      <w:pPr>
        <w:ind w:hanging="360" w:left="6120"/>
      </w:pPr>
      <w:rPr>
        <w:rFonts w:ascii="Wingdings" w:cs="Wingdings" w:hAnsi="Wingdings" w:hint="default"/>
      </w:rPr>
    </w:lvl>
  </w:abstractNum>
  <w:abstractNum w:abstractNumId="55">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6">
    <w:lvl w:ilvl="0">
      <w:start w:val="1"/>
      <w:numFmt w:val="bullet"/>
      <w:lvlText w:val=""/>
      <w:lvlJc w:val="left"/>
      <w:pPr>
        <w:ind w:hanging="360" w:left="720"/>
      </w:pPr>
      <w:rPr>
        <w:rFonts w:ascii="Symbol" w:cs="Symbol" w:hAnsi="Symbol"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abstractNum w:abstractNumId="57">
    <w:lvl w:ilvl="0">
      <w:start w:val="1"/>
      <w:numFmt w:val="bullet"/>
      <w:lvlText w:val=""/>
      <w:lvlJc w:val="left"/>
      <w:pPr>
        <w:ind w:hanging="360" w:left="1440"/>
      </w:pPr>
      <w:rPr>
        <w:rFonts w:ascii="Wingdings" w:cs="Wingdings" w:hAnsi="Wingdings" w:hint="default"/>
      </w:rPr>
    </w:lvl>
    <w:lvl w:ilvl="1">
      <w:start w:val="1"/>
      <w:numFmt w:val="bullet"/>
      <w:lvlText w:val="o"/>
      <w:lvlJc w:val="left"/>
      <w:pPr>
        <w:ind w:hanging="360" w:left="2160"/>
      </w:pPr>
      <w:rPr>
        <w:rFonts w:ascii="Courier New" w:cs="Courier New" w:hAnsi="Courier New" w:hint="default"/>
      </w:rPr>
    </w:lvl>
    <w:lvl w:ilvl="2">
      <w:start w:val="1"/>
      <w:numFmt w:val="bullet"/>
      <w:lvlText w:val=""/>
      <w:lvlJc w:val="left"/>
      <w:pPr>
        <w:ind w:hanging="360" w:left="2880"/>
      </w:pPr>
      <w:rPr>
        <w:rFonts w:ascii="Wingdings" w:cs="Wingdings" w:hAnsi="Wingdings" w:hint="default"/>
      </w:rPr>
    </w:lvl>
    <w:lvl w:ilvl="3">
      <w:start w:val="1"/>
      <w:numFmt w:val="bullet"/>
      <w:lvlText w:val=""/>
      <w:lvlJc w:val="left"/>
      <w:pPr>
        <w:ind w:hanging="360" w:left="3600"/>
      </w:pPr>
      <w:rPr>
        <w:rFonts w:ascii="Symbol" w:cs="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cs="Wingdings" w:hAnsi="Wingdings" w:hint="default"/>
      </w:rPr>
    </w:lvl>
    <w:lvl w:ilvl="6">
      <w:start w:val="1"/>
      <w:numFmt w:val="bullet"/>
      <w:lvlText w:val=""/>
      <w:lvlJc w:val="left"/>
      <w:pPr>
        <w:ind w:hanging="360" w:left="5760"/>
      </w:pPr>
      <w:rPr>
        <w:rFonts w:ascii="Symbol" w:cs="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cs="Wingdings" w:hAnsi="Wingdings" w:hint="default"/>
      </w:rPr>
    </w:lvl>
  </w:abstractNum>
  <w:abstractNum w:abstractNumId="58">
    <w:lvl w:ilvl="0">
      <w:start w:val="1"/>
      <w:numFmt w:val="bullet"/>
      <w:lvlText w:val=""/>
      <w:lvlJc w:val="left"/>
      <w:pPr>
        <w:tabs>
          <w:tab w:pos="720" w:val="num"/>
        </w:tabs>
        <w:ind w:hanging="360" w:left="720"/>
      </w:pPr>
      <w:rPr>
        <w:rFonts w:ascii="Wingdings" w:cs="Wingdings" w:hAnsi="Wingdings" w:hint="default"/>
        <w:sz w:val="24"/>
      </w:rPr>
    </w:lvl>
    <w:lvl w:ilvl="1">
      <w:start w:val="1"/>
      <w:numFmt w:val="bullet"/>
      <w:lvlText w:val="o"/>
      <w:lvlJc w:val="left"/>
      <w:pPr>
        <w:tabs>
          <w:tab w:pos="1440" w:val="num"/>
        </w:tabs>
        <w:ind w:hanging="360" w:left="1440"/>
      </w:pPr>
      <w:rPr>
        <w:rFonts w:ascii="Courier New" w:cs="Courier New" w:hAnsi="Courier New" w:hint="default"/>
        <w:sz w:val="24"/>
      </w:rPr>
    </w:lvl>
    <w:lvl w:ilvl="2">
      <w:start w:val="1"/>
      <w:numFmt w:val="bullet"/>
      <w:lvlText w:val=""/>
      <w:lvlJc w:val="left"/>
      <w:pPr>
        <w:tabs>
          <w:tab w:pos="2160" w:val="num"/>
        </w:tabs>
        <w:ind w:hanging="360" w:left="2160"/>
      </w:pPr>
      <w:rPr>
        <w:rFonts w:ascii="Wingdings" w:cs="Wingdings" w:hAnsi="Wingdings" w:hint="default"/>
        <w:sz w:val="24"/>
      </w:rPr>
    </w:lvl>
    <w:lvl w:ilvl="3">
      <w:start w:val="1"/>
      <w:numFmt w:val="bullet"/>
      <w:lvlText w:val=""/>
      <w:lvlJc w:val="left"/>
      <w:pPr>
        <w:tabs>
          <w:tab w:pos="2880" w:val="num"/>
        </w:tabs>
        <w:ind w:hanging="360" w:left="2880"/>
      </w:pPr>
      <w:rPr>
        <w:rFonts w:ascii="Wingdings" w:cs="Wingdings" w:hAnsi="Wingdings" w:hint="default"/>
        <w:sz w:val="24"/>
      </w:rPr>
    </w:lvl>
    <w:lvl w:ilvl="4">
      <w:start w:val="1"/>
      <w:numFmt w:val="bullet"/>
      <w:lvlText w:val=""/>
      <w:lvlJc w:val="left"/>
      <w:pPr>
        <w:tabs>
          <w:tab w:pos="3600" w:val="num"/>
        </w:tabs>
        <w:ind w:hanging="360" w:left="3600"/>
      </w:pPr>
      <w:rPr>
        <w:rFonts w:ascii="Wingdings" w:cs="Wingdings" w:hAnsi="Wingdings" w:hint="default"/>
        <w:sz w:val="24"/>
      </w:rPr>
    </w:lvl>
    <w:lvl w:ilvl="5">
      <w:start w:val="1"/>
      <w:numFmt w:val="bullet"/>
      <w:lvlText w:val=""/>
      <w:lvlJc w:val="left"/>
      <w:pPr>
        <w:tabs>
          <w:tab w:pos="4320" w:val="num"/>
        </w:tabs>
        <w:ind w:hanging="360" w:left="4320"/>
      </w:pPr>
      <w:rPr>
        <w:rFonts w:ascii="Wingdings" w:cs="Wingdings" w:hAnsi="Wingdings" w:hint="default"/>
        <w:sz w:val="24"/>
      </w:rPr>
    </w:lvl>
    <w:lvl w:ilvl="6">
      <w:start w:val="1"/>
      <w:numFmt w:val="bullet"/>
      <w:lvlText w:val=""/>
      <w:lvlJc w:val="left"/>
      <w:pPr>
        <w:tabs>
          <w:tab w:pos="5040" w:val="num"/>
        </w:tabs>
        <w:ind w:hanging="360" w:left="5040"/>
      </w:pPr>
      <w:rPr>
        <w:rFonts w:ascii="Wingdings" w:cs="Wingdings" w:hAnsi="Wingdings" w:hint="default"/>
        <w:sz w:val="24"/>
      </w:rPr>
    </w:lvl>
    <w:lvl w:ilvl="7">
      <w:start w:val="1"/>
      <w:numFmt w:val="bullet"/>
      <w:lvlText w:val=""/>
      <w:lvlJc w:val="left"/>
      <w:pPr>
        <w:tabs>
          <w:tab w:pos="5760" w:val="num"/>
        </w:tabs>
        <w:ind w:hanging="360" w:left="5760"/>
      </w:pPr>
      <w:rPr>
        <w:rFonts w:ascii="Wingdings" w:cs="Wingdings" w:hAnsi="Wingdings" w:hint="default"/>
        <w:sz w:val="24"/>
      </w:rPr>
    </w:lvl>
    <w:lvl w:ilvl="8">
      <w:start w:val="1"/>
      <w:numFmt w:val="bullet"/>
      <w:lvlText w:val=""/>
      <w:lvlJc w:val="left"/>
      <w:pPr>
        <w:tabs>
          <w:tab w:pos="6480" w:val="num"/>
        </w:tabs>
        <w:ind w:hanging="360" w:left="6480"/>
      </w:pPr>
      <w:rPr>
        <w:rFonts w:ascii="Wingdings" w:cs="Wingdings" w:hAnsi="Wingdings" w:hint="default"/>
        <w:sz w:val="24"/>
      </w:rPr>
    </w:lvl>
  </w:abstractNum>
  <w:abstractNum w:abstractNumId="59">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SimSun" w:hAnsi="Calibri"/>
      <w:color w:val="auto"/>
      <w:sz w:val="22"/>
      <w:szCs w:val="22"/>
      <w:lang w:bidi="ar-SA" w:eastAsia="en-US" w:val="fr-FR"/>
    </w:rPr>
  </w:style>
  <w:style w:styleId="style1" w:type="paragraph">
    <w:name w:val="Titre 1"/>
    <w:basedOn w:val="style86"/>
    <w:next w:val="style1"/>
    <w:pPr/>
    <w:rPr/>
  </w:style>
  <w:style w:styleId="style2" w:type="paragraph">
    <w:name w:val="Titre 2"/>
    <w:basedOn w:val="style86"/>
    <w:next w:val="style2"/>
    <w:pPr>
      <w:numPr>
        <w:ilvl w:val="0"/>
        <w:numId w:val="1"/>
      </w:numPr>
    </w:pPr>
    <w:rPr/>
  </w:style>
  <w:style w:styleId="style3" w:type="paragraph">
    <w:name w:val="Titre 3"/>
    <w:basedOn w:val="style86"/>
    <w:next w:val="style3"/>
    <w:pPr>
      <w:numPr>
        <w:ilvl w:val="0"/>
        <w:numId w:val="1"/>
      </w:numPr>
    </w:pPr>
    <w:rPr/>
  </w:style>
  <w:style w:styleId="style15" w:type="character">
    <w:name w:val="Default Paragraph Font"/>
    <w:next w:val="style15"/>
    <w:rPr/>
  </w:style>
  <w:style w:styleId="style16" w:type="character">
    <w:name w:val="ListLabel 1"/>
    <w:next w:val="style16"/>
    <w:rPr>
      <w:rFonts w:ascii="Arial" w:cs="Wingdings" w:hAnsi="Arial"/>
      <w:b/>
      <w:sz w:val="24"/>
    </w:rPr>
  </w:style>
  <w:style w:styleId="style17" w:type="character">
    <w:name w:val="ListLabel 2"/>
    <w:next w:val="style17"/>
    <w:rPr>
      <w:rFonts w:ascii="Arial" w:cs="Symbol" w:hAnsi="Arial"/>
      <w:b/>
      <w:sz w:val="24"/>
    </w:rPr>
  </w:style>
  <w:style w:styleId="style18" w:type="character">
    <w:name w:val="ListLabel 3"/>
    <w:next w:val="style18"/>
    <w:rPr>
      <w:rFonts w:cs="Courier New"/>
    </w:rPr>
  </w:style>
  <w:style w:styleId="style19" w:type="character">
    <w:name w:val="ListLabel 4"/>
    <w:next w:val="style19"/>
    <w:rPr>
      <w:rFonts w:ascii="Arial" w:cs="Comic Sans MS" w:hAnsi="Arial"/>
      <w:sz w:val="24"/>
    </w:rPr>
  </w:style>
  <w:style w:styleId="style20" w:type="character">
    <w:name w:val="ListLabel 5"/>
    <w:next w:val="style20"/>
    <w:rPr>
      <w:rFonts w:ascii="Arial" w:hAnsi="Arial"/>
      <w:b/>
      <w:sz w:val="24"/>
      <w:u w:val="none"/>
    </w:rPr>
  </w:style>
  <w:style w:styleId="style21" w:type="character">
    <w:name w:val="ListLabel 6"/>
    <w:next w:val="style21"/>
    <w:rPr>
      <w:rFonts w:ascii="Arial" w:hAnsi="Arial"/>
      <w:b/>
      <w:sz w:val="24"/>
    </w:rPr>
  </w:style>
  <w:style w:styleId="style22" w:type="character">
    <w:name w:val="ListLabel 7"/>
    <w:next w:val="style22"/>
    <w:rPr>
      <w:rFonts w:ascii="Arial" w:hAnsi="Arial"/>
      <w:b/>
      <w:sz w:val="24"/>
    </w:rPr>
  </w:style>
  <w:style w:styleId="style23" w:type="character">
    <w:name w:val="ListLabel 8"/>
    <w:next w:val="style23"/>
    <w:rPr>
      <w:rFonts w:ascii="Arial" w:hAnsi="Arial"/>
      <w:color w:val="00000A"/>
      <w:sz w:val="24"/>
    </w:rPr>
  </w:style>
  <w:style w:styleId="style24" w:type="character">
    <w:name w:val="ListLabel 9"/>
    <w:next w:val="style24"/>
    <w:rPr>
      <w:rFonts w:ascii="Arial" w:hAnsi="Arial"/>
      <w:sz w:val="24"/>
    </w:rPr>
  </w:style>
  <w:style w:styleId="style25" w:type="character">
    <w:name w:val="ListLabel 10"/>
    <w:next w:val="style25"/>
    <w:rPr>
      <w:rFonts w:ascii="Comic Sans MS" w:cs="Calibri" w:hAnsi="Comic Sans MS"/>
      <w:sz w:val="24"/>
    </w:rPr>
  </w:style>
  <w:style w:styleId="style26" w:type="character">
    <w:name w:val="ListLabel 11"/>
    <w:next w:val="style26"/>
    <w:rPr>
      <w:rFonts w:cs="Arial"/>
    </w:rPr>
  </w:style>
  <w:style w:styleId="style27" w:type="character">
    <w:name w:val="ListLabel 12"/>
    <w:next w:val="style27"/>
    <w:rPr>
      <w:rFonts w:ascii="Arial" w:cs="Courier New" w:hAnsi="Arial"/>
      <w:sz w:val="24"/>
    </w:rPr>
  </w:style>
  <w:style w:styleId="style28" w:type="character">
    <w:name w:val="Retrait corps de texte Car"/>
    <w:basedOn w:val="style15"/>
    <w:next w:val="style28"/>
    <w:rPr/>
  </w:style>
  <w:style w:styleId="style29" w:type="character">
    <w:name w:val="ListLabel 13"/>
    <w:next w:val="style29"/>
    <w:rPr>
      <w:rFonts w:cs="Wingdings"/>
      <w:b/>
      <w:sz w:val="24"/>
    </w:rPr>
  </w:style>
  <w:style w:styleId="style30" w:type="character">
    <w:name w:val="ListLabel 14"/>
    <w:next w:val="style30"/>
    <w:rPr>
      <w:rFonts w:cs="Symbol"/>
      <w:b/>
      <w:sz w:val="24"/>
    </w:rPr>
  </w:style>
  <w:style w:styleId="style31" w:type="character">
    <w:name w:val="ListLabel 15"/>
    <w:next w:val="style31"/>
    <w:rPr>
      <w:rFonts w:cs="Courier New"/>
    </w:rPr>
  </w:style>
  <w:style w:styleId="style32" w:type="character">
    <w:name w:val="ListLabel 16"/>
    <w:next w:val="style32"/>
    <w:rPr>
      <w:rFonts w:cs="Comic Sans MS"/>
      <w:sz w:val="24"/>
    </w:rPr>
  </w:style>
  <w:style w:styleId="style33" w:type="character">
    <w:name w:val="ListLabel 17"/>
    <w:next w:val="style33"/>
    <w:rPr>
      <w:rFonts w:cs="Symbol"/>
    </w:rPr>
  </w:style>
  <w:style w:styleId="style34" w:type="character">
    <w:name w:val="ListLabel 18"/>
    <w:next w:val="style34"/>
    <w:rPr>
      <w:rFonts w:cs="Wingdings"/>
    </w:rPr>
  </w:style>
  <w:style w:styleId="style35" w:type="character">
    <w:name w:val="ListLabel 19"/>
    <w:next w:val="style35"/>
    <w:rPr>
      <w:b/>
      <w:sz w:val="24"/>
      <w:u w:val="none"/>
    </w:rPr>
  </w:style>
  <w:style w:styleId="style36" w:type="character">
    <w:name w:val="ListLabel 20"/>
    <w:next w:val="style36"/>
    <w:rPr>
      <w:b/>
      <w:sz w:val="24"/>
    </w:rPr>
  </w:style>
  <w:style w:styleId="style37" w:type="character">
    <w:name w:val="ListLabel 21"/>
    <w:next w:val="style37"/>
    <w:rPr>
      <w:rFonts w:cs="Symbol"/>
      <w:color w:val="00000A"/>
      <w:sz w:val="24"/>
    </w:rPr>
  </w:style>
  <w:style w:styleId="style38" w:type="character">
    <w:name w:val="ListLabel 22"/>
    <w:next w:val="style38"/>
    <w:rPr>
      <w:rFonts w:cs="Symbol"/>
      <w:sz w:val="24"/>
    </w:rPr>
  </w:style>
  <w:style w:styleId="style39" w:type="character">
    <w:name w:val="ListLabel 23"/>
    <w:next w:val="style39"/>
    <w:rPr>
      <w:rFonts w:cs="Courier New"/>
      <w:sz w:val="24"/>
    </w:rPr>
  </w:style>
  <w:style w:styleId="style40" w:type="character">
    <w:name w:val="ListLabel 24"/>
    <w:next w:val="style40"/>
    <w:rPr>
      <w:rFonts w:cs="Wingdings"/>
      <w:sz w:val="24"/>
    </w:rPr>
  </w:style>
  <w:style w:styleId="style41" w:type="character">
    <w:name w:val="ListLabel 25"/>
    <w:next w:val="style41"/>
    <w:rPr>
      <w:rFonts w:cs="Calibri"/>
      <w:sz w:val="24"/>
    </w:rPr>
  </w:style>
  <w:style w:styleId="style42" w:type="character">
    <w:name w:val="ListLabel 26"/>
    <w:next w:val="style42"/>
    <w:rPr>
      <w:rFonts w:cs="Arial"/>
    </w:rPr>
  </w:style>
  <w:style w:styleId="style43" w:type="character">
    <w:name w:val="ListLabel 27"/>
    <w:next w:val="style43"/>
    <w:rPr>
      <w:rFonts w:cs="Calibri"/>
    </w:rPr>
  </w:style>
  <w:style w:styleId="style44" w:type="character">
    <w:name w:val="ListLabel 28"/>
    <w:next w:val="style44"/>
    <w:rPr>
      <w:sz w:val="20"/>
    </w:rPr>
  </w:style>
  <w:style w:styleId="style45" w:type="character">
    <w:name w:val="ListLabel 29"/>
    <w:next w:val="style45"/>
    <w:rPr>
      <w:rFonts w:cs="Symbol"/>
      <w:b/>
      <w:sz w:val="24"/>
    </w:rPr>
  </w:style>
  <w:style w:styleId="style46" w:type="character">
    <w:name w:val="ListLabel 30"/>
    <w:next w:val="style46"/>
    <w:rPr>
      <w:rFonts w:cs="Wingdings"/>
      <w:b/>
      <w:sz w:val="24"/>
    </w:rPr>
  </w:style>
  <w:style w:styleId="style47" w:type="character">
    <w:name w:val="ListLabel 31"/>
    <w:next w:val="style47"/>
    <w:rPr>
      <w:rFonts w:cs="Courier New"/>
    </w:rPr>
  </w:style>
  <w:style w:styleId="style48" w:type="character">
    <w:name w:val="ListLabel 32"/>
    <w:next w:val="style48"/>
    <w:rPr>
      <w:rFonts w:cs="Symbol"/>
    </w:rPr>
  </w:style>
  <w:style w:styleId="style49" w:type="character">
    <w:name w:val="ListLabel 33"/>
    <w:next w:val="style49"/>
    <w:rPr>
      <w:rFonts w:cs="Wingdings"/>
    </w:rPr>
  </w:style>
  <w:style w:styleId="style50" w:type="character">
    <w:name w:val="ListLabel 34"/>
    <w:next w:val="style50"/>
    <w:rPr>
      <w:b/>
      <w:sz w:val="24"/>
      <w:u w:val="none"/>
    </w:rPr>
  </w:style>
  <w:style w:styleId="style51" w:type="character">
    <w:name w:val="ListLabel 35"/>
    <w:next w:val="style51"/>
    <w:rPr>
      <w:b/>
      <w:sz w:val="24"/>
    </w:rPr>
  </w:style>
  <w:style w:styleId="style52" w:type="character">
    <w:name w:val="ListLabel 36"/>
    <w:next w:val="style52"/>
    <w:rPr>
      <w:rFonts w:cs="Symbol"/>
      <w:color w:val="00000A"/>
      <w:sz w:val="24"/>
    </w:rPr>
  </w:style>
  <w:style w:styleId="style53" w:type="character">
    <w:name w:val="ListLabel 37"/>
    <w:next w:val="style53"/>
    <w:rPr>
      <w:rFonts w:cs="Calibri"/>
      <w:sz w:val="24"/>
    </w:rPr>
  </w:style>
  <w:style w:styleId="style54" w:type="character">
    <w:name w:val="ListLabel 38"/>
    <w:next w:val="style54"/>
    <w:rPr>
      <w:rFonts w:cs="Symbol"/>
      <w:sz w:val="24"/>
    </w:rPr>
  </w:style>
  <w:style w:styleId="style55" w:type="character">
    <w:name w:val="ListLabel 39"/>
    <w:next w:val="style55"/>
    <w:rPr>
      <w:rFonts w:cs="Courier New"/>
      <w:sz w:val="24"/>
    </w:rPr>
  </w:style>
  <w:style w:styleId="style56" w:type="character">
    <w:name w:val="ListLabel 40"/>
    <w:next w:val="style56"/>
    <w:rPr>
      <w:rFonts w:cs="Wingdings"/>
      <w:sz w:val="24"/>
    </w:rPr>
  </w:style>
  <w:style w:styleId="style57" w:type="character">
    <w:name w:val="ListLabel 41"/>
    <w:next w:val="style57"/>
    <w:rPr>
      <w:rFonts w:cs="Comic Sans MS"/>
      <w:b/>
      <w:sz w:val="24"/>
    </w:rPr>
  </w:style>
  <w:style w:styleId="style58" w:type="character">
    <w:name w:val="ListLabel 42"/>
    <w:next w:val="style58"/>
    <w:rPr>
      <w:rFonts w:cs="Times New Roman"/>
      <w:b/>
      <w:sz w:val="24"/>
    </w:rPr>
  </w:style>
  <w:style w:styleId="style59" w:type="character">
    <w:name w:val="ListLabel 43"/>
    <w:next w:val="style59"/>
    <w:rPr>
      <w:rFonts w:cs="Times New Roman"/>
      <w:sz w:val="24"/>
    </w:rPr>
  </w:style>
  <w:style w:styleId="style60" w:type="character">
    <w:name w:val="ListLabel 44"/>
    <w:next w:val="style60"/>
    <w:rPr>
      <w:rFonts w:ascii="Arial" w:cs="Wingdings" w:hAnsi="Arial"/>
      <w:b w:val="false"/>
      <w:sz w:val="24"/>
    </w:rPr>
  </w:style>
  <w:style w:styleId="style61" w:type="character">
    <w:name w:val="ListLabel 45"/>
    <w:next w:val="style61"/>
    <w:rPr>
      <w:rFonts w:ascii="Times New Roman" w:hAnsi="Times New Roman"/>
      <w:sz w:val="24"/>
    </w:rPr>
  </w:style>
  <w:style w:styleId="style62" w:type="character">
    <w:name w:val="Texte de bulles Car"/>
    <w:basedOn w:val="style15"/>
    <w:next w:val="style62"/>
    <w:rPr>
      <w:rFonts w:ascii="Tahoma" w:cs="Tahoma" w:hAnsi="Tahoma"/>
      <w:sz w:val="16"/>
      <w:szCs w:val="16"/>
    </w:rPr>
  </w:style>
  <w:style w:styleId="style63" w:type="character">
    <w:name w:val="ListLabel 46"/>
    <w:next w:val="style63"/>
    <w:rPr>
      <w:rFonts w:cs="Symbol"/>
      <w:b/>
      <w:sz w:val="24"/>
    </w:rPr>
  </w:style>
  <w:style w:styleId="style64" w:type="character">
    <w:name w:val="ListLabel 47"/>
    <w:next w:val="style64"/>
    <w:rPr>
      <w:rFonts w:cs="Wingdings"/>
      <w:b/>
      <w:sz w:val="24"/>
    </w:rPr>
  </w:style>
  <w:style w:styleId="style65" w:type="character">
    <w:name w:val="ListLabel 48"/>
    <w:next w:val="style65"/>
    <w:rPr>
      <w:rFonts w:cs="Courier New"/>
    </w:rPr>
  </w:style>
  <w:style w:styleId="style66" w:type="character">
    <w:name w:val="ListLabel 49"/>
    <w:next w:val="style66"/>
    <w:rPr>
      <w:rFonts w:cs="Symbol"/>
    </w:rPr>
  </w:style>
  <w:style w:styleId="style67" w:type="character">
    <w:name w:val="ListLabel 50"/>
    <w:next w:val="style67"/>
    <w:rPr>
      <w:rFonts w:cs="Wingdings"/>
    </w:rPr>
  </w:style>
  <w:style w:styleId="style68" w:type="character">
    <w:name w:val="ListLabel 51"/>
    <w:next w:val="style68"/>
    <w:rPr>
      <w:b/>
      <w:sz w:val="24"/>
      <w:u w:val="none"/>
    </w:rPr>
  </w:style>
  <w:style w:styleId="style69" w:type="character">
    <w:name w:val="ListLabel 52"/>
    <w:next w:val="style69"/>
    <w:rPr>
      <w:b/>
      <w:sz w:val="24"/>
    </w:rPr>
  </w:style>
  <w:style w:styleId="style70" w:type="character">
    <w:name w:val="ListLabel 53"/>
    <w:next w:val="style70"/>
    <w:rPr>
      <w:rFonts w:cs="Symbol"/>
      <w:color w:val="00000A"/>
      <w:sz w:val="24"/>
    </w:rPr>
  </w:style>
  <w:style w:styleId="style71" w:type="character">
    <w:name w:val="ListLabel 54"/>
    <w:next w:val="style71"/>
    <w:rPr>
      <w:rFonts w:cs="Calibri"/>
      <w:sz w:val="24"/>
    </w:rPr>
  </w:style>
  <w:style w:styleId="style72" w:type="character">
    <w:name w:val="ListLabel 55"/>
    <w:next w:val="style72"/>
    <w:rPr>
      <w:rFonts w:cs="Comic Sans MS"/>
      <w:b/>
      <w:sz w:val="24"/>
    </w:rPr>
  </w:style>
  <w:style w:styleId="style73" w:type="character">
    <w:name w:val="ListLabel 56"/>
    <w:next w:val="style73"/>
    <w:rPr>
      <w:rFonts w:cs="Times New Roman"/>
      <w:b/>
      <w:sz w:val="24"/>
    </w:rPr>
  </w:style>
  <w:style w:styleId="style74" w:type="character">
    <w:name w:val="ListLabel 57"/>
    <w:next w:val="style74"/>
    <w:rPr>
      <w:rFonts w:cs="Times New Roman"/>
      <w:sz w:val="24"/>
    </w:rPr>
  </w:style>
  <w:style w:styleId="style75" w:type="character">
    <w:name w:val="ListLabel 58"/>
    <w:next w:val="style75"/>
    <w:rPr>
      <w:rFonts w:cs="Wingdings"/>
      <w:b w:val="false"/>
      <w:sz w:val="24"/>
    </w:rPr>
  </w:style>
  <w:style w:styleId="style76" w:type="character">
    <w:name w:val="ListLabel 59"/>
    <w:next w:val="style76"/>
    <w:rPr>
      <w:rFonts w:cs="Symbol"/>
      <w:sz w:val="24"/>
    </w:rPr>
  </w:style>
  <w:style w:styleId="style77" w:type="character">
    <w:name w:val="ListLabel 60"/>
    <w:next w:val="style77"/>
    <w:rPr>
      <w:rFonts w:cs="Courier New"/>
      <w:sz w:val="24"/>
    </w:rPr>
  </w:style>
  <w:style w:styleId="style78" w:type="character">
    <w:name w:val="ListLabel 61"/>
    <w:next w:val="style78"/>
    <w:rPr>
      <w:rFonts w:cs="Wingdings"/>
      <w:sz w:val="24"/>
    </w:rPr>
  </w:style>
  <w:style w:styleId="style79" w:type="character">
    <w:name w:val="ListLabel 62"/>
    <w:next w:val="style79"/>
    <w:rPr>
      <w:sz w:val="20"/>
    </w:rPr>
  </w:style>
  <w:style w:styleId="style80" w:type="character">
    <w:name w:val="ListLabel 63"/>
    <w:next w:val="style80"/>
    <w:rPr>
      <w:sz w:val="24"/>
    </w:rPr>
  </w:style>
  <w:style w:styleId="style81" w:type="paragraph">
    <w:name w:val="Titre"/>
    <w:basedOn w:val="style0"/>
    <w:next w:val="style82"/>
    <w:pPr>
      <w:keepNext/>
      <w:spacing w:after="120" w:before="240"/>
      <w:contextualSpacing w:val="false"/>
    </w:pPr>
    <w:rPr>
      <w:rFonts w:ascii="Arial" w:cs="Mangal" w:eastAsia="Microsoft YaHei" w:hAnsi="Arial"/>
      <w:sz w:val="28"/>
      <w:szCs w:val="28"/>
    </w:rPr>
  </w:style>
  <w:style w:styleId="style82" w:type="paragraph">
    <w:name w:val="Corps de texte"/>
    <w:basedOn w:val="style0"/>
    <w:next w:val="style82"/>
    <w:pPr>
      <w:spacing w:after="140" w:before="0" w:line="288" w:lineRule="auto"/>
      <w:contextualSpacing w:val="false"/>
    </w:pPr>
    <w:rPr/>
  </w:style>
  <w:style w:styleId="style83" w:type="paragraph">
    <w:name w:val="Liste"/>
    <w:basedOn w:val="style82"/>
    <w:next w:val="style83"/>
    <w:pPr/>
    <w:rPr>
      <w:rFonts w:cs="Mangal"/>
    </w:rPr>
  </w:style>
  <w:style w:styleId="style84" w:type="paragraph">
    <w:name w:val="Légende"/>
    <w:basedOn w:val="style0"/>
    <w:next w:val="style84"/>
    <w:pPr>
      <w:suppressLineNumbers/>
      <w:spacing w:after="120" w:before="120"/>
      <w:contextualSpacing w:val="false"/>
    </w:pPr>
    <w:rPr>
      <w:rFonts w:cs="Mangal"/>
      <w:i/>
      <w:iCs/>
      <w:sz w:val="24"/>
      <w:szCs w:val="24"/>
    </w:rPr>
  </w:style>
  <w:style w:styleId="style85" w:type="paragraph">
    <w:name w:val="Index"/>
    <w:basedOn w:val="style0"/>
    <w:next w:val="style85"/>
    <w:pPr>
      <w:suppressLineNumbers/>
    </w:pPr>
    <w:rPr>
      <w:rFonts w:cs="Mangal"/>
    </w:rPr>
  </w:style>
  <w:style w:styleId="style86" w:type="paragraph">
    <w:name w:val="Titre principal"/>
    <w:basedOn w:val="style0"/>
    <w:next w:val="style86"/>
    <w:pPr>
      <w:keepNext/>
      <w:spacing w:after="120" w:before="240"/>
      <w:contextualSpacing w:val="false"/>
      <w:jc w:val="center"/>
    </w:pPr>
    <w:rPr>
      <w:rFonts w:ascii="Liberation Sans" w:cs="Mangal" w:eastAsia="Lucida Sans Unicode" w:hAnsi="Liberation Sans"/>
      <w:b/>
      <w:bCs/>
      <w:sz w:val="28"/>
      <w:szCs w:val="28"/>
    </w:rPr>
  </w:style>
  <w:style w:styleId="style87" w:type="paragraph">
    <w:name w:val="caption"/>
    <w:basedOn w:val="style0"/>
    <w:next w:val="style87"/>
    <w:pPr>
      <w:suppressLineNumbers/>
      <w:spacing w:after="120" w:before="120"/>
      <w:contextualSpacing w:val="false"/>
    </w:pPr>
    <w:rPr>
      <w:rFonts w:cs="Mangal"/>
      <w:i/>
      <w:iCs/>
      <w:sz w:val="24"/>
      <w:szCs w:val="24"/>
    </w:rPr>
  </w:style>
  <w:style w:styleId="style88" w:type="paragraph">
    <w:name w:val="Sous-titre"/>
    <w:basedOn w:val="style86"/>
    <w:next w:val="style88"/>
    <w:pPr/>
    <w:rPr>
      <w:i/>
      <w:iCs/>
    </w:rPr>
  </w:style>
  <w:style w:styleId="style89" w:type="paragraph">
    <w:name w:val="List Paragraph"/>
    <w:basedOn w:val="style0"/>
    <w:next w:val="style89"/>
    <w:pPr>
      <w:spacing w:after="200" w:before="0"/>
      <w:ind w:hanging="0" w:left="720" w:right="0"/>
      <w:contextualSpacing/>
    </w:pPr>
    <w:rPr/>
  </w:style>
  <w:style w:styleId="style90" w:type="paragraph">
    <w:name w:val="Normal (Web)"/>
    <w:basedOn w:val="style0"/>
    <w:next w:val="style90"/>
    <w:pPr>
      <w:spacing w:after="142" w:before="28" w:line="288" w:lineRule="auto"/>
      <w:contextualSpacing w:val="false"/>
    </w:pPr>
    <w:rPr>
      <w:rFonts w:ascii="Times New Roman" w:cs="Times New Roman" w:eastAsia="Times New Roman" w:hAnsi="Times New Roman"/>
      <w:sz w:val="24"/>
      <w:szCs w:val="24"/>
      <w:lang w:eastAsia="fr-FR"/>
    </w:rPr>
  </w:style>
  <w:style w:styleId="style91" w:type="paragraph">
    <w:name w:val="Quote"/>
    <w:basedOn w:val="style0"/>
    <w:next w:val="style91"/>
    <w:pPr>
      <w:spacing w:after="283" w:before="0"/>
      <w:ind w:hanging="0" w:left="567" w:right="567"/>
      <w:contextualSpacing w:val="false"/>
    </w:pPr>
    <w:rPr/>
  </w:style>
  <w:style w:styleId="style92" w:type="paragraph">
    <w:name w:val="Retrait du corps de texte"/>
    <w:basedOn w:val="style0"/>
    <w:next w:val="style92"/>
    <w:pPr>
      <w:spacing w:after="120" w:before="0"/>
      <w:ind w:hanging="0" w:left="283" w:right="0"/>
      <w:contextualSpacing w:val="false"/>
    </w:pPr>
    <w:rPr/>
  </w:style>
  <w:style w:styleId="style93" w:type="paragraph">
    <w:name w:val="Contenu de tableau"/>
    <w:basedOn w:val="style0"/>
    <w:next w:val="style93"/>
    <w:pPr>
      <w:suppressAutoHyphens w:val="true"/>
    </w:pPr>
    <w:rPr>
      <w:rFonts w:cs="Calibri"/>
      <w:color w:val="00000A"/>
      <w:lang w:eastAsia="en-US"/>
    </w:rPr>
  </w:style>
  <w:style w:styleId="style94" w:type="paragraph">
    <w:name w:val="Citation"/>
    <w:basedOn w:val="style0"/>
    <w:next w:val="style94"/>
    <w:pPr/>
    <w:rPr/>
  </w:style>
  <w:style w:styleId="style95" w:type="paragraph">
    <w:name w:val="Balloon Text"/>
    <w:basedOn w:val="style0"/>
    <w:next w:val="style95"/>
    <w:pPr>
      <w:spacing w:after="0" w:before="0" w:line="100" w:lineRule="atLeast"/>
      <w:contextualSpacing w:val="false"/>
    </w:pPr>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22</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2016-05-01T13:16:00.00Z</dcterms:created>
  <dc:creator>Marie-Anne</dc:creator>
  <dc:language>fr</dc:language>
  <cp:lastModifiedBy>Marie-Anne</cp:lastModifiedBy>
  <cp:lastPrinted>2016-04-04T17:44:00.00Z</cp:lastPrinted>
  <dcterms:modified xsi:type="dcterms:W3CDTF">2016-05-01T13:43:00.00Z</dcterms:modified>
  <cp:revision>6</cp:revision>
</cp:coreProperties>
</file>